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Layout w:type="fixed"/>
        <w:tblLook w:val="0000" w:firstRow="0" w:lastRow="0" w:firstColumn="0" w:lastColumn="0" w:noHBand="0" w:noVBand="0"/>
      </w:tblPr>
      <w:tblGrid>
        <w:gridCol w:w="3650"/>
        <w:gridCol w:w="5655"/>
      </w:tblGrid>
      <w:tr w:rsidR="00622B6D" w:rsidRPr="003C2FDF" w14:paraId="316F413E" w14:textId="77777777" w:rsidTr="00A478BC">
        <w:trPr>
          <w:trHeight w:val="567"/>
        </w:trPr>
        <w:tc>
          <w:tcPr>
            <w:tcW w:w="3650" w:type="dxa"/>
          </w:tcPr>
          <w:p w14:paraId="6BD60169" w14:textId="77777777" w:rsidR="00622B6D" w:rsidRPr="003C2FDF" w:rsidRDefault="00622B6D" w:rsidP="00A478BC">
            <w:pPr>
              <w:snapToGrid w:val="0"/>
              <w:spacing w:before="0" w:after="0"/>
              <w:ind w:firstLine="0"/>
              <w:jc w:val="center"/>
              <w:rPr>
                <w:b/>
                <w:sz w:val="26"/>
                <w:szCs w:val="26"/>
              </w:rPr>
            </w:pPr>
            <w:r w:rsidRPr="003C2FDF">
              <w:rPr>
                <w:b/>
                <w:sz w:val="26"/>
                <w:szCs w:val="26"/>
              </w:rPr>
              <w:t>UỶ BAN NHÂN DÂN</w:t>
            </w:r>
          </w:p>
          <w:p w14:paraId="0C010977" w14:textId="474702BC" w:rsidR="00622B6D" w:rsidRPr="003C2FDF" w:rsidRDefault="00622B6D" w:rsidP="00A478BC">
            <w:pPr>
              <w:snapToGrid w:val="0"/>
              <w:spacing w:before="0" w:after="0"/>
              <w:ind w:firstLine="0"/>
              <w:jc w:val="center"/>
              <w:rPr>
                <w:b/>
                <w:sz w:val="26"/>
                <w:szCs w:val="26"/>
              </w:rPr>
            </w:pPr>
            <w:r w:rsidRPr="003C2FDF">
              <w:rPr>
                <w:b/>
                <w:sz w:val="26"/>
                <w:szCs w:val="26"/>
              </w:rPr>
              <w:t xml:space="preserve">TỈNH </w:t>
            </w:r>
            <w:r>
              <w:rPr>
                <w:b/>
                <w:sz w:val="26"/>
                <w:szCs w:val="26"/>
              </w:rPr>
              <w:t>PHÚ YÊN</w:t>
            </w:r>
          </w:p>
        </w:tc>
        <w:tc>
          <w:tcPr>
            <w:tcW w:w="5655" w:type="dxa"/>
          </w:tcPr>
          <w:p w14:paraId="1ED4D880" w14:textId="77777777" w:rsidR="00622B6D" w:rsidRPr="003C2FDF" w:rsidRDefault="00622B6D" w:rsidP="00622B6D">
            <w:pPr>
              <w:snapToGrid w:val="0"/>
              <w:spacing w:before="0" w:after="0"/>
              <w:ind w:firstLine="0"/>
              <w:jc w:val="center"/>
              <w:rPr>
                <w:b/>
                <w:sz w:val="26"/>
                <w:szCs w:val="26"/>
              </w:rPr>
            </w:pPr>
            <w:r w:rsidRPr="003C2FDF">
              <w:rPr>
                <w:b/>
                <w:sz w:val="26"/>
                <w:szCs w:val="26"/>
              </w:rPr>
              <w:t>CỘNG HÒA XÃ HỘI CHỦ NGHĨA VIỆT NAM</w:t>
            </w:r>
          </w:p>
          <w:p w14:paraId="668257CD" w14:textId="77777777" w:rsidR="00622B6D" w:rsidRPr="003C2FDF" w:rsidRDefault="00622B6D" w:rsidP="00622B6D">
            <w:pPr>
              <w:spacing w:before="0" w:after="0"/>
              <w:ind w:firstLine="0"/>
              <w:jc w:val="center"/>
              <w:rPr>
                <w:b/>
                <w:sz w:val="26"/>
                <w:szCs w:val="26"/>
              </w:rPr>
            </w:pPr>
            <w:r w:rsidRPr="00622B6D">
              <w:rPr>
                <w:b/>
                <w:szCs w:val="28"/>
              </w:rPr>
              <w:t>Độc lập - Tự do - Hạnh phúc</w:t>
            </w:r>
          </w:p>
        </w:tc>
      </w:tr>
    </w:tbl>
    <w:p w14:paraId="7CABF4A9" w14:textId="69A6ACC1" w:rsidR="00622B6D" w:rsidRDefault="00622B6D" w:rsidP="00E86EF5">
      <w:pPr>
        <w:spacing w:after="0"/>
        <w:jc w:val="center"/>
        <w:rPr>
          <w:b/>
          <w:szCs w:val="28"/>
        </w:rPr>
      </w:pPr>
      <w:r>
        <w:rPr>
          <w:b/>
          <w:noProof/>
          <w:szCs w:val="28"/>
        </w:rPr>
        <mc:AlternateContent>
          <mc:Choice Requires="wps">
            <w:drawing>
              <wp:anchor distT="0" distB="0" distL="114300" distR="114300" simplePos="0" relativeHeight="251660288" behindDoc="0" locked="0" layoutInCell="1" allowOverlap="1" wp14:anchorId="3A3E5A01" wp14:editId="33460B95">
                <wp:simplePos x="0" y="0"/>
                <wp:positionH relativeFrom="column">
                  <wp:posOffset>3214371</wp:posOffset>
                </wp:positionH>
                <wp:positionV relativeFrom="paragraph">
                  <wp:posOffset>71755</wp:posOffset>
                </wp:positionV>
                <wp:extent cx="1733550" cy="952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17335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0BAFFC"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1pt,5.65pt" to="389.6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" strokecolor="#4579b8 [3044]"/>
            </w:pict>
          </mc:Fallback>
        </mc:AlternateContent>
      </w:r>
      <w:r>
        <w:rPr>
          <w:b/>
          <w:noProof/>
          <w:szCs w:val="28"/>
        </w:rPr>
        <mc:AlternateContent>
          <mc:Choice Requires="wps">
            <w:drawing>
              <wp:anchor distT="0" distB="0" distL="114300" distR="114300" simplePos="0" relativeHeight="251659264" behindDoc="0" locked="0" layoutInCell="1" allowOverlap="1" wp14:anchorId="668DEA20" wp14:editId="10A98532">
                <wp:simplePos x="0" y="0"/>
                <wp:positionH relativeFrom="column">
                  <wp:posOffset>661670</wp:posOffset>
                </wp:positionH>
                <wp:positionV relativeFrom="paragraph">
                  <wp:posOffset>43180</wp:posOffset>
                </wp:positionV>
                <wp:extent cx="9048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9048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36C1A9"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2.1pt,3.4pt" to="123.3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" strokecolor="#4579b8 [3044]"/>
            </w:pict>
          </mc:Fallback>
        </mc:AlternateContent>
      </w:r>
    </w:p>
    <w:p w14:paraId="4F90DDA3" w14:textId="77777777" w:rsidR="00622B6D" w:rsidRDefault="00622B6D" w:rsidP="00E86EF5">
      <w:pPr>
        <w:spacing w:after="0"/>
        <w:jc w:val="center"/>
        <w:rPr>
          <w:b/>
          <w:szCs w:val="28"/>
        </w:rPr>
      </w:pPr>
    </w:p>
    <w:p w14:paraId="53DA2B55" w14:textId="74779DEB" w:rsidR="000B2C6B" w:rsidRPr="00622B6D" w:rsidRDefault="000B2C6B" w:rsidP="00E86EF5">
      <w:pPr>
        <w:jc w:val="center"/>
        <w:rPr>
          <w:b/>
          <w:sz w:val="26"/>
          <w:szCs w:val="26"/>
        </w:rPr>
      </w:pPr>
      <w:r w:rsidRPr="00622B6D">
        <w:rPr>
          <w:b/>
          <w:sz w:val="26"/>
          <w:szCs w:val="26"/>
        </w:rPr>
        <w:t>KẾT QUẢ</w:t>
      </w:r>
      <w:r w:rsidR="00E65563" w:rsidRPr="00622B6D">
        <w:rPr>
          <w:b/>
          <w:sz w:val="26"/>
          <w:szCs w:val="26"/>
        </w:rPr>
        <w:t>, CÁC MÔ HÌNH</w:t>
      </w:r>
      <w:r w:rsidR="001C089B" w:rsidRPr="00622B6D">
        <w:rPr>
          <w:b/>
          <w:sz w:val="26"/>
          <w:szCs w:val="26"/>
        </w:rPr>
        <w:t xml:space="preserve"> </w:t>
      </w:r>
      <w:r w:rsidR="00E65563" w:rsidRPr="00622B6D">
        <w:rPr>
          <w:b/>
          <w:sz w:val="26"/>
          <w:szCs w:val="26"/>
        </w:rPr>
        <w:t>TIÊU BIỂU VÀ BÀI HỌC KINH NGHIỆM ĐẢM BẢO AN NINH LƯƠNG THỰC QUỐC GIA TRONG THỰC HIỆN CƠ CẤU LẠI NGÀNH NÔNG NGHIỆP VÀ XÂY DỰNG NÔNG THÔN MỚI</w:t>
      </w:r>
    </w:p>
    <w:p w14:paraId="2827C0DB" w14:textId="61FD2977" w:rsidR="00622B6D" w:rsidRDefault="00622B6D" w:rsidP="00622B6D">
      <w:pPr>
        <w:pStyle w:val="Heading1"/>
        <w:spacing w:before="120" w:after="0"/>
        <w:rPr>
          <w:rFonts w:eastAsia="Times New Roman"/>
        </w:rPr>
      </w:pPr>
      <w:r>
        <w:rPr>
          <w:noProof/>
          <w:lang w:val="vi-VN" w:eastAsia="vi-VN"/>
        </w:rPr>
        <mc:AlternateContent>
          <mc:Choice Requires="wps">
            <w:drawing>
              <wp:anchor distT="4294967295" distB="4294967295" distL="114300" distR="114300" simplePos="0" relativeHeight="251658240" behindDoc="0" locked="0" layoutInCell="1" allowOverlap="1" wp14:anchorId="36F8AD01" wp14:editId="6AFA5421">
                <wp:simplePos x="0" y="0"/>
                <wp:positionH relativeFrom="column">
                  <wp:posOffset>1931670</wp:posOffset>
                </wp:positionH>
                <wp:positionV relativeFrom="paragraph">
                  <wp:posOffset>8255</wp:posOffset>
                </wp:positionV>
                <wp:extent cx="21812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812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15C5239"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2.1pt,.65pt" to="323.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">
                <o:lock v:ext="edit" shapetype="f"/>
              </v:line>
            </w:pict>
          </mc:Fallback>
        </mc:AlternateContent>
      </w:r>
    </w:p>
    <w:p w14:paraId="3EB3EF25" w14:textId="152906F9" w:rsidR="00EF7D8C" w:rsidRPr="00B40FEF" w:rsidRDefault="00EF7D8C" w:rsidP="00622B6D">
      <w:pPr>
        <w:pStyle w:val="Heading1"/>
        <w:spacing w:before="120" w:after="0"/>
        <w:rPr>
          <w:rFonts w:eastAsia="Times New Roman"/>
        </w:rPr>
      </w:pPr>
      <w:r w:rsidRPr="00B40FEF">
        <w:rPr>
          <w:rFonts w:eastAsia="Times New Roman"/>
        </w:rPr>
        <w:t xml:space="preserve">1. </w:t>
      </w:r>
      <w:r w:rsidR="00AE140A">
        <w:rPr>
          <w:rFonts w:eastAsia="Times New Roman"/>
        </w:rPr>
        <w:t>Tổng quan</w:t>
      </w:r>
      <w:r w:rsidRPr="00B40FEF">
        <w:rPr>
          <w:rFonts w:eastAsia="Times New Roman"/>
        </w:rPr>
        <w:t xml:space="preserve"> về Phú Yên</w:t>
      </w:r>
    </w:p>
    <w:p w14:paraId="17EA2181" w14:textId="77777777" w:rsidR="0036065E" w:rsidRPr="00B40FEF" w:rsidRDefault="0036065E" w:rsidP="00622B6D">
      <w:pPr>
        <w:spacing w:after="0"/>
        <w:rPr>
          <w:rFonts w:eastAsia="Times New Roman"/>
          <w:bCs/>
          <w:szCs w:val="28"/>
        </w:rPr>
      </w:pPr>
      <w:r w:rsidRPr="00B40FEF">
        <w:rPr>
          <w:rFonts w:eastAsia="Times New Roman"/>
          <w:bCs/>
          <w:szCs w:val="28"/>
        </w:rPr>
        <w:t xml:space="preserve">Phú Yên </w:t>
      </w:r>
      <w:r w:rsidR="00AF37BE">
        <w:rPr>
          <w:rFonts w:eastAsia="Times New Roman"/>
          <w:bCs/>
          <w:szCs w:val="28"/>
          <w:lang w:val="vi-VN"/>
        </w:rPr>
        <w:t>có d</w:t>
      </w:r>
      <w:r w:rsidRPr="00B40FEF">
        <w:rPr>
          <w:rFonts w:eastAsia="Times New Roman"/>
          <w:bCs/>
          <w:szCs w:val="28"/>
        </w:rPr>
        <w:t>iện tích tự nhiên 5.023,4 km</w:t>
      </w:r>
      <w:r w:rsidRPr="00AE140A">
        <w:rPr>
          <w:rFonts w:eastAsia="Times New Roman"/>
          <w:bCs/>
          <w:szCs w:val="28"/>
          <w:vertAlign w:val="superscript"/>
        </w:rPr>
        <w:t>2</w:t>
      </w:r>
      <w:r w:rsidRPr="00B40FEF">
        <w:rPr>
          <w:rFonts w:eastAsia="Times New Roman"/>
          <w:bCs/>
          <w:szCs w:val="28"/>
        </w:rPr>
        <w:t xml:space="preserve">, dân số gần </w:t>
      </w:r>
      <w:r w:rsidR="00AE140A">
        <w:rPr>
          <w:rFonts w:eastAsia="Times New Roman"/>
          <w:bCs/>
          <w:szCs w:val="28"/>
        </w:rPr>
        <w:t>0</w:t>
      </w:r>
      <w:r w:rsidRPr="00B40FEF">
        <w:rPr>
          <w:rFonts w:eastAsia="Times New Roman"/>
          <w:bCs/>
          <w:szCs w:val="28"/>
        </w:rPr>
        <w:t xml:space="preserve">1 triệu người, cộng đồng dân cư gồm nhiều dân tộc: Kinh, Ê Đê, Ba Na, Chăm... với </w:t>
      </w:r>
      <w:r w:rsidR="00AE140A">
        <w:rPr>
          <w:rFonts w:eastAsia="Times New Roman"/>
          <w:bCs/>
          <w:szCs w:val="28"/>
        </w:rPr>
        <w:t>0</w:t>
      </w:r>
      <w:r w:rsidRPr="00B40FEF">
        <w:rPr>
          <w:rFonts w:eastAsia="Times New Roman"/>
          <w:bCs/>
          <w:szCs w:val="28"/>
        </w:rPr>
        <w:t xml:space="preserve">9 đơn vị hành chính cấp huyện, thị xã, thành phố; 112 đơn vị hành chính cấp xã, phường, thị trấn. </w:t>
      </w:r>
      <w:r w:rsidR="00AF37BE">
        <w:rPr>
          <w:rFonts w:eastAsia="Times New Roman"/>
          <w:bCs/>
          <w:szCs w:val="28"/>
          <w:lang w:val="vi-VN"/>
        </w:rPr>
        <w:t xml:space="preserve">Là tỉnh duyên hải Nam </w:t>
      </w:r>
      <w:r w:rsidR="00AE140A">
        <w:rPr>
          <w:rFonts w:eastAsia="Times New Roman"/>
          <w:bCs/>
          <w:szCs w:val="28"/>
          <w:lang w:val="vi-VN"/>
        </w:rPr>
        <w:t>Trung Bộ</w:t>
      </w:r>
      <w:r w:rsidR="00AF37BE">
        <w:rPr>
          <w:rFonts w:eastAsia="Times New Roman"/>
          <w:bCs/>
          <w:szCs w:val="28"/>
          <w:lang w:val="vi-VN"/>
        </w:rPr>
        <w:t>,</w:t>
      </w:r>
      <w:r w:rsidRPr="00B40FEF">
        <w:rPr>
          <w:rFonts w:eastAsia="Times New Roman"/>
          <w:bCs/>
          <w:szCs w:val="28"/>
        </w:rPr>
        <w:t xml:space="preserve"> </w:t>
      </w:r>
      <w:r w:rsidR="00AF37BE">
        <w:rPr>
          <w:rFonts w:eastAsia="Times New Roman"/>
          <w:bCs/>
          <w:szCs w:val="28"/>
          <w:lang w:val="vi-VN"/>
        </w:rPr>
        <w:t>có nhiều hạn chế, khó khăn với xuất phát là tỉnh thuần nông, nhưng với</w:t>
      </w:r>
      <w:r w:rsidRPr="00B40FEF">
        <w:rPr>
          <w:rFonts w:eastAsia="Times New Roman"/>
          <w:bCs/>
          <w:szCs w:val="28"/>
        </w:rPr>
        <w:t xml:space="preserve"> vị trí địa lý thuận lợi</w:t>
      </w:r>
      <w:r w:rsidR="00AF37BE">
        <w:rPr>
          <w:rFonts w:eastAsia="Times New Roman"/>
          <w:bCs/>
          <w:szCs w:val="28"/>
          <w:lang w:val="vi-VN"/>
        </w:rPr>
        <w:t xml:space="preserve"> và</w:t>
      </w:r>
      <w:r w:rsidRPr="00B40FEF">
        <w:rPr>
          <w:rFonts w:eastAsia="Times New Roman"/>
          <w:bCs/>
          <w:szCs w:val="28"/>
        </w:rPr>
        <w:t xml:space="preserve"> tài nguyên đa dạng, có biển, đồng bằng, trung du và miền núi</w:t>
      </w:r>
      <w:r w:rsidR="00AF37BE">
        <w:rPr>
          <w:rFonts w:eastAsia="Times New Roman"/>
          <w:bCs/>
          <w:szCs w:val="28"/>
          <w:lang w:val="vi-VN"/>
        </w:rPr>
        <w:t>...</w:t>
      </w:r>
      <w:r w:rsidRPr="00B40FEF">
        <w:rPr>
          <w:rFonts w:eastAsia="Times New Roman"/>
          <w:bCs/>
          <w:szCs w:val="28"/>
        </w:rPr>
        <w:t xml:space="preserve"> đã tạo cho tỉnh nhiều lợi thế, đó cũng là nguồn lực cần thiết để phát triển kinh tế xã hội và thu hút đầu tư vào nhiều lĩnh vực khác nhau </w:t>
      </w:r>
      <w:r w:rsidR="00AF37BE">
        <w:rPr>
          <w:rFonts w:eastAsia="Times New Roman"/>
          <w:bCs/>
          <w:szCs w:val="28"/>
          <w:lang w:val="vi-VN"/>
        </w:rPr>
        <w:t>để phát triển nông nghiệp, nông thôn</w:t>
      </w:r>
      <w:r w:rsidRPr="00B40FEF">
        <w:rPr>
          <w:rFonts w:eastAsia="Times New Roman"/>
          <w:bCs/>
          <w:szCs w:val="28"/>
        </w:rPr>
        <w:t>.</w:t>
      </w:r>
    </w:p>
    <w:p w14:paraId="0C141B26" w14:textId="77777777" w:rsidR="0036065E" w:rsidRPr="00B40FEF" w:rsidRDefault="0036065E" w:rsidP="00622B6D">
      <w:pPr>
        <w:spacing w:after="0"/>
      </w:pPr>
      <w:r w:rsidRPr="00B40FEF">
        <w:t>Vùng biển có ngư trường đánh bắt lớn với nhiều loài hải sản có giá giá trị kinh tế cao</w:t>
      </w:r>
      <w:r w:rsidR="00AF37BE">
        <w:rPr>
          <w:lang w:val="vi-VN"/>
        </w:rPr>
        <w:t>.</w:t>
      </w:r>
      <w:r w:rsidRPr="00B40FEF">
        <w:t xml:space="preserve"> Bờ biển dài 189 km với nhiều đầm, vịnh</w:t>
      </w:r>
      <w:r w:rsidR="00AF37BE">
        <w:rPr>
          <w:lang w:val="vi-VN"/>
        </w:rPr>
        <w:t>, cửa sông</w:t>
      </w:r>
      <w:r w:rsidRPr="00B40FEF">
        <w:t xml:space="preserve"> là lợi thế để phát triển tổng thể kinh tế biển: </w:t>
      </w:r>
      <w:r w:rsidR="00AE140A" w:rsidRPr="00B40FEF">
        <w:t xml:space="preserve">Nuôi </w:t>
      </w:r>
      <w:r w:rsidRPr="00B40FEF">
        <w:t>trồng, đánh bắt thủy sản, du lịch sinh thái, kinh tế hàng hải, sản xuất muối sạch tập trung…</w:t>
      </w:r>
    </w:p>
    <w:p w14:paraId="7A6226A4" w14:textId="77777777" w:rsidR="0036065E" w:rsidRPr="00B40FEF" w:rsidRDefault="0036065E" w:rsidP="00622B6D">
      <w:pPr>
        <w:spacing w:after="0"/>
      </w:pPr>
      <w:r w:rsidRPr="00B40FEF">
        <w:t>Thổ nhưỡng phong phú</w:t>
      </w:r>
      <w:r w:rsidR="007B7C2F">
        <w:rPr>
          <w:lang w:val="vi-VN"/>
        </w:rPr>
        <w:t xml:space="preserve">, </w:t>
      </w:r>
      <w:r w:rsidR="000000D0">
        <w:rPr>
          <w:lang w:val="vi-VN"/>
        </w:rPr>
        <w:t>h</w:t>
      </w:r>
      <w:r w:rsidRPr="00B40FEF">
        <w:t xml:space="preserve">ệ thống thủy lợi </w:t>
      </w:r>
      <w:r w:rsidR="004A306C">
        <w:rPr>
          <w:lang w:val="vi-VN"/>
        </w:rPr>
        <w:t xml:space="preserve">tương đối </w:t>
      </w:r>
      <w:r w:rsidRPr="00B40FEF">
        <w:t>hoàn chỉnh, nguồn nước với hệ thống các sông lớn: Sông Ba, sông Bàn Thạch, sông Kỳ Lộ</w:t>
      </w:r>
      <w:r w:rsidR="000000D0">
        <w:rPr>
          <w:lang w:val="vi-VN"/>
        </w:rPr>
        <w:t>...</w:t>
      </w:r>
      <w:r w:rsidRPr="00B40FEF">
        <w:t xml:space="preserve"> </w:t>
      </w:r>
      <w:r w:rsidR="000000D0">
        <w:rPr>
          <w:lang w:val="vi-VN"/>
        </w:rPr>
        <w:t xml:space="preserve">đủ </w:t>
      </w:r>
      <w:r w:rsidRPr="00B40FEF">
        <w:t>cung cấp nước sinh hoạt và sản xuất trong tỉnh</w:t>
      </w:r>
      <w:r w:rsidR="000000D0">
        <w:rPr>
          <w:lang w:val="vi-VN"/>
        </w:rPr>
        <w:t xml:space="preserve"> nếu xây dựng hệ thống thủy lợi phù hợp</w:t>
      </w:r>
      <w:r w:rsidRPr="00B40FEF">
        <w:t>.</w:t>
      </w:r>
    </w:p>
    <w:p w14:paraId="2271575E" w14:textId="77777777" w:rsidR="00EF7D8C" w:rsidRPr="00B40FEF" w:rsidRDefault="00EF7D8C" w:rsidP="00622B6D">
      <w:pPr>
        <w:pStyle w:val="Heading1"/>
        <w:spacing w:before="120" w:after="0"/>
        <w:rPr>
          <w:rFonts w:eastAsia="Times New Roman"/>
        </w:rPr>
      </w:pPr>
      <w:r w:rsidRPr="00B40FEF">
        <w:rPr>
          <w:rFonts w:eastAsia="Times New Roman"/>
        </w:rPr>
        <w:t>2. Kết quả thực hiện các mô hình tiêu biểu trong thực hiện tái cơ cấu lại ngành nông nghiệp và xây dựng nông thôn mới</w:t>
      </w:r>
      <w:r w:rsidR="00AE140A">
        <w:rPr>
          <w:rFonts w:eastAsia="Times New Roman"/>
        </w:rPr>
        <w:t>:</w:t>
      </w:r>
    </w:p>
    <w:p w14:paraId="7131794D" w14:textId="77777777" w:rsidR="00AC0C7E" w:rsidRPr="00B40FEF" w:rsidRDefault="005421EE" w:rsidP="00622B6D">
      <w:pPr>
        <w:spacing w:after="0"/>
      </w:pPr>
      <w:r w:rsidRPr="00B40FEF">
        <w:t xml:space="preserve">Xác định </w:t>
      </w:r>
      <w:r w:rsidR="00B40FEF">
        <w:t>c</w:t>
      </w:r>
      <w:r w:rsidR="00AC0C7E" w:rsidRPr="00B40FEF">
        <w:t>ơ cấu lại ngành nông nghiệp và xây dựng nông thôn mới</w:t>
      </w:r>
      <w:r w:rsidR="007B7C2F">
        <w:rPr>
          <w:lang w:val="vi-VN"/>
        </w:rPr>
        <w:t>,</w:t>
      </w:r>
      <w:r w:rsidR="00AC0C7E" w:rsidRPr="00B40FEF">
        <w:t xml:space="preserve"> là một trong những nội dung quan trọng trong thực hiện Nghị quyết Trung ương 7 khóa X về nông nghiệp, nông dân, nông thôn; đây là nhiệm vụ trọng tâm, thường xuyên và lâu dài nhằm thực hiện mục tiêu </w:t>
      </w:r>
      <w:r w:rsidR="003B06D9" w:rsidRPr="003B06D9">
        <w:t>“dân giàu, nước mạnh, xã hội công bằng, dân chủ, văn minh”</w:t>
      </w:r>
      <w:r w:rsidR="00AC0C7E" w:rsidRPr="00B40FEF">
        <w:t xml:space="preserve">. Trong những năm qua tỉnh đã chỉ đạo các sở, ban ngành và địa phương bằng hành động cụ thể nhằm hướng đến xây dựng một nền nông nghiệp bền vững, </w:t>
      </w:r>
      <w:r w:rsidR="007B7C2F">
        <w:rPr>
          <w:lang w:val="vi-VN"/>
        </w:rPr>
        <w:t xml:space="preserve">trong đó </w:t>
      </w:r>
      <w:r w:rsidR="00AC0C7E" w:rsidRPr="00B40FEF">
        <w:t>nhiều mô h</w:t>
      </w:r>
      <w:r w:rsidR="004D43B5" w:rsidRPr="00B40FEF">
        <w:t>ì</w:t>
      </w:r>
      <w:r w:rsidR="00AC0C7E" w:rsidRPr="00B40FEF">
        <w:t>nh sản xuất nông nghiệp đã được áp dụng và triển khai có hiệu quả</w:t>
      </w:r>
      <w:r w:rsidR="004D43B5" w:rsidRPr="00B40FEF">
        <w:t>, góp phần thay đổi bộ mặt nông thôn và đảm bảo an ninh lương thực quốc gia.</w:t>
      </w:r>
      <w:r w:rsidR="00E827F9">
        <w:t xml:space="preserve"> Đến nay, </w:t>
      </w:r>
      <w:r w:rsidR="003F18FE" w:rsidRPr="003F18FE">
        <w:t>đã có 51/88 xã đã được công nhận xã đạt chuẩn nông thôn mới, chiếm tỷ lệ</w:t>
      </w:r>
      <w:r w:rsidR="003F18FE">
        <w:t xml:space="preserve"> 57,95%; có 02 địa phương đã công nhận đạt nông thôn mới cấp huyện (huyện Tây Hòa và huyện Phú Hòa).</w:t>
      </w:r>
    </w:p>
    <w:p w14:paraId="12077C1B" w14:textId="77777777" w:rsidR="004D43B5" w:rsidRPr="00622B6D" w:rsidRDefault="00A27362" w:rsidP="00622B6D">
      <w:pPr>
        <w:spacing w:after="0"/>
        <w:rPr>
          <w:spacing w:val="-2"/>
        </w:rPr>
      </w:pPr>
      <w:r w:rsidRPr="00622B6D">
        <w:rPr>
          <w:spacing w:val="-2"/>
        </w:rPr>
        <w:t xml:space="preserve">Xuất phát từ thực tế của địa phương, tỉnh xác định tập trung phát triển, hỗ trợ nhân rộng các mô hình sản xuất có hiệu quả là </w:t>
      </w:r>
      <w:r w:rsidR="00E827F9" w:rsidRPr="00622B6D">
        <w:rPr>
          <w:spacing w:val="-2"/>
        </w:rPr>
        <w:t xml:space="preserve">một trong những </w:t>
      </w:r>
      <w:r w:rsidRPr="00622B6D">
        <w:rPr>
          <w:spacing w:val="-2"/>
        </w:rPr>
        <w:t xml:space="preserve">giải pháp </w:t>
      </w:r>
      <w:r w:rsidRPr="00622B6D">
        <w:rPr>
          <w:spacing w:val="-2"/>
        </w:rPr>
        <w:lastRenderedPageBreak/>
        <w:t xml:space="preserve">hàng đầu để thúc đẩy thực hiện các tiêu chí trong Chương trình mục tiêu quốc gia xây dựng </w:t>
      </w:r>
      <w:r w:rsidR="00AE140A" w:rsidRPr="00622B6D">
        <w:rPr>
          <w:spacing w:val="-2"/>
        </w:rPr>
        <w:t>nông thôn mới,</w:t>
      </w:r>
      <w:r w:rsidRPr="00622B6D">
        <w:rPr>
          <w:spacing w:val="-2"/>
        </w:rPr>
        <w:t xml:space="preserve"> gắn với tái cơ cấu nông nghiệp phát triển bền vững; đa dạng hóa cây trồng, nâng cao giá trị</w:t>
      </w:r>
      <w:r w:rsidR="00E827F9" w:rsidRPr="00622B6D">
        <w:rPr>
          <w:spacing w:val="-2"/>
        </w:rPr>
        <w:t>, hiệu quả</w:t>
      </w:r>
      <w:r w:rsidRPr="00622B6D">
        <w:rPr>
          <w:spacing w:val="-2"/>
        </w:rPr>
        <w:t xml:space="preserve"> sử dụng đất. Khuyến khích phát triển chăn nuôi theo hướng trang trại, công nghiệp, bán công nghiệp gắn với công nghiệp chế biến.</w:t>
      </w:r>
      <w:r w:rsidR="00B40FEF" w:rsidRPr="00622B6D">
        <w:rPr>
          <w:spacing w:val="-2"/>
        </w:rPr>
        <w:t xml:space="preserve"> Theo đó, g</w:t>
      </w:r>
      <w:r w:rsidR="004D43B5" w:rsidRPr="00622B6D">
        <w:rPr>
          <w:spacing w:val="-2"/>
        </w:rPr>
        <w:t xml:space="preserve">iai đoạn </w:t>
      </w:r>
      <w:r w:rsidRPr="00622B6D">
        <w:rPr>
          <w:spacing w:val="-2"/>
        </w:rPr>
        <w:t xml:space="preserve">từ </w:t>
      </w:r>
      <w:r w:rsidR="004D43B5" w:rsidRPr="00622B6D">
        <w:rPr>
          <w:spacing w:val="-2"/>
        </w:rPr>
        <w:t xml:space="preserve">2016 đến nay ngành nông nghiệp đã triển khai hơn 70 mô hình khuyến nông </w:t>
      </w:r>
      <w:r w:rsidRPr="00622B6D">
        <w:rPr>
          <w:spacing w:val="-2"/>
        </w:rPr>
        <w:t>tập trung</w:t>
      </w:r>
      <w:r w:rsidR="0024761D" w:rsidRPr="00622B6D">
        <w:rPr>
          <w:spacing w:val="-2"/>
        </w:rPr>
        <w:t xml:space="preserve"> vào</w:t>
      </w:r>
      <w:r w:rsidRPr="00622B6D">
        <w:rPr>
          <w:spacing w:val="-2"/>
        </w:rPr>
        <w:t xml:space="preserve"> các lĩnh vực nông nghiệp, chăn nuôi, thủy sản</w:t>
      </w:r>
      <w:r w:rsidR="0024761D" w:rsidRPr="00622B6D">
        <w:rPr>
          <w:spacing w:val="-2"/>
        </w:rPr>
        <w:t>; n</w:t>
      </w:r>
      <w:r w:rsidR="00F67F13" w:rsidRPr="00622B6D">
        <w:rPr>
          <w:spacing w:val="-2"/>
        </w:rPr>
        <w:t>hiều mô hình đã đem lại hiệu quả kinh tế cao như:</w:t>
      </w:r>
    </w:p>
    <w:p w14:paraId="4430D879" w14:textId="77777777" w:rsidR="00F67F13" w:rsidRPr="006809E0" w:rsidRDefault="00F67F13" w:rsidP="00622B6D">
      <w:pPr>
        <w:spacing w:after="0"/>
        <w:rPr>
          <w:lang w:val="vi-VN"/>
        </w:rPr>
      </w:pPr>
      <w:r w:rsidRPr="006E5071">
        <w:t xml:space="preserve">- </w:t>
      </w:r>
      <w:r w:rsidR="007B7C2F" w:rsidRPr="006E5071">
        <w:rPr>
          <w:lang w:val="vi-VN"/>
        </w:rPr>
        <w:t>Về nuôi trồng</w:t>
      </w:r>
      <w:r w:rsidR="00AE140A" w:rsidRPr="006E5071">
        <w:t xml:space="preserve"> thủy sản</w:t>
      </w:r>
      <w:r w:rsidR="007B7C2F" w:rsidRPr="006E5071">
        <w:rPr>
          <w:lang w:val="vi-VN"/>
        </w:rPr>
        <w:t xml:space="preserve">: Đã xây dựng và nhân rộng </w:t>
      </w:r>
      <w:r w:rsidR="00AE140A" w:rsidRPr="006E5071">
        <w:t>m</w:t>
      </w:r>
      <w:r w:rsidRPr="006E5071">
        <w:t>ô hình nuôi cá rô đầu vuông thương phẩm</w:t>
      </w:r>
      <w:r w:rsidR="007B7C2F" w:rsidRPr="006E5071">
        <w:rPr>
          <w:lang w:val="vi-VN"/>
        </w:rPr>
        <w:t xml:space="preserve">, </w:t>
      </w:r>
      <w:r w:rsidRPr="006E5071">
        <w:t>Mô hình nuôi tôm chân trắng theo hướng an toàn sinh học, hiện tại đã nhân rộng khoảng 30 hộ, quy mô khoảng 15ha.</w:t>
      </w:r>
      <w:r w:rsidR="007B7C2F" w:rsidRPr="006E5071">
        <w:rPr>
          <w:lang w:val="vi-VN"/>
        </w:rPr>
        <w:t xml:space="preserve"> </w:t>
      </w:r>
      <w:r w:rsidRPr="006809E0">
        <w:rPr>
          <w:lang w:val="vi-VN"/>
        </w:rPr>
        <w:t>Mô hình nuôi tôm hùm thương phẩm kết hợp vẹm xanh, rong sụn</w:t>
      </w:r>
      <w:r w:rsidR="007B7C2F" w:rsidRPr="006E5071">
        <w:rPr>
          <w:lang w:val="vi-VN"/>
        </w:rPr>
        <w:t xml:space="preserve">; </w:t>
      </w:r>
      <w:r w:rsidRPr="006809E0">
        <w:rPr>
          <w:lang w:val="vi-VN"/>
        </w:rPr>
        <w:t>hiện tại mô hình được nhân rộng khoảng 10 lồng lân cận.</w:t>
      </w:r>
      <w:r w:rsidR="007B7C2F" w:rsidRPr="006E5071">
        <w:rPr>
          <w:lang w:val="vi-VN"/>
        </w:rPr>
        <w:t xml:space="preserve"> </w:t>
      </w:r>
      <w:r w:rsidRPr="006809E0">
        <w:rPr>
          <w:lang w:val="vi-VN"/>
        </w:rPr>
        <w:t>Mô hình nuôi cua biển thương phẩm gắn với chuỗi liên kết sản xuất, hiện tại các hộ tham gia mô hình và các hộ xung quanh điểm trình diễn tiếp tục nhân rộng mô hình.</w:t>
      </w:r>
    </w:p>
    <w:p w14:paraId="20ED6A6F" w14:textId="77777777" w:rsidR="00F67F13" w:rsidRPr="006809E0" w:rsidRDefault="00F67F13" w:rsidP="00622B6D">
      <w:pPr>
        <w:spacing w:after="0"/>
        <w:rPr>
          <w:lang w:val="vi-VN"/>
        </w:rPr>
      </w:pPr>
      <w:r w:rsidRPr="006809E0">
        <w:rPr>
          <w:bCs/>
          <w:lang w:val="vi-VN"/>
        </w:rPr>
        <w:t xml:space="preserve">- </w:t>
      </w:r>
      <w:r w:rsidR="007B7C2F">
        <w:rPr>
          <w:bCs/>
          <w:lang w:val="vi-VN"/>
        </w:rPr>
        <w:t xml:space="preserve">Về trồng trọt: </w:t>
      </w:r>
      <w:r w:rsidRPr="00B40FEF">
        <w:rPr>
          <w:bCs/>
          <w:lang w:val="vi-VN"/>
        </w:rPr>
        <w:t>Mô hình sản xuất lúa lai</w:t>
      </w:r>
      <w:r w:rsidRPr="006809E0">
        <w:rPr>
          <w:bCs/>
          <w:lang w:val="vi-VN"/>
        </w:rPr>
        <w:t xml:space="preserve"> vụ Đông Xuân</w:t>
      </w:r>
      <w:r w:rsidR="007B7C2F">
        <w:rPr>
          <w:bCs/>
          <w:lang w:val="vi-VN"/>
        </w:rPr>
        <w:t xml:space="preserve">, </w:t>
      </w:r>
      <w:r w:rsidRPr="006809E0">
        <w:rPr>
          <w:lang w:val="vi-VN"/>
        </w:rPr>
        <w:t xml:space="preserve">góp phần tăng lợi nhuận cho bà con nông dân tham gia mô hình, góp phần đảm bảo an ninh lương thực, sức khỏe cho người dân… mà </w:t>
      </w:r>
      <w:r w:rsidR="007B7C2F">
        <w:rPr>
          <w:lang w:val="vi-VN"/>
        </w:rPr>
        <w:t xml:space="preserve">nhất là </w:t>
      </w:r>
      <w:r w:rsidRPr="006809E0">
        <w:rPr>
          <w:lang w:val="vi-VN"/>
        </w:rPr>
        <w:t xml:space="preserve">còn tập huấn, hướng dẫn cho đồng bào dân tộc thiểu số tại các xã đặc biệt khó khăn về kỹ thuật thâm canh lúa nước, từ đó thay đổi thói quen canh tác truyền thống, tiến tới sạ thưa, bón phân cân đối, hợp lý, quản lý dịch hại tổng hợp </w:t>
      </w:r>
      <w:r w:rsidR="00E827F9" w:rsidRPr="006809E0">
        <w:rPr>
          <w:lang w:val="vi-VN"/>
        </w:rPr>
        <w:t>(</w:t>
      </w:r>
      <w:r w:rsidRPr="006809E0">
        <w:rPr>
          <w:lang w:val="vi-VN"/>
        </w:rPr>
        <w:t>IPM</w:t>
      </w:r>
      <w:r w:rsidR="00E827F9" w:rsidRPr="006809E0">
        <w:rPr>
          <w:lang w:val="vi-VN"/>
        </w:rPr>
        <w:t>)</w:t>
      </w:r>
      <w:r w:rsidRPr="006809E0">
        <w:rPr>
          <w:lang w:val="vi-VN"/>
        </w:rPr>
        <w:t>,…</w:t>
      </w:r>
    </w:p>
    <w:p w14:paraId="4F18DAF2" w14:textId="77777777" w:rsidR="00B40FEF" w:rsidRPr="006809E0" w:rsidRDefault="00F67F13" w:rsidP="00622B6D">
      <w:pPr>
        <w:spacing w:after="0"/>
        <w:rPr>
          <w:lang w:val="vi-VN"/>
        </w:rPr>
      </w:pPr>
      <w:r w:rsidRPr="006809E0">
        <w:rPr>
          <w:bCs/>
          <w:lang w:val="vi-VN"/>
        </w:rPr>
        <w:t xml:space="preserve">- Mô hình </w:t>
      </w:r>
      <w:r w:rsidRPr="006809E0">
        <w:rPr>
          <w:lang w:val="vi-VN"/>
        </w:rPr>
        <w:t>chuyển đổi cơ cấu cây trồng (đậu phộng) trên đất trồng lúa kém hiệu quả</w:t>
      </w:r>
      <w:r w:rsidRPr="006809E0">
        <w:rPr>
          <w:b/>
          <w:lang w:val="vi-VN"/>
        </w:rPr>
        <w:t xml:space="preserve"> </w:t>
      </w:r>
      <w:r w:rsidRPr="00B40FEF">
        <w:rPr>
          <w:lang w:val="nl-NL"/>
        </w:rPr>
        <w:t>làm thay đổi nhận thức, tập quán canh tác cho bà con nông dân trực tiếp tham gia và tạo điều kiện cho hàng trăm bà con nông dân trong vùng tham quan học tập về việc chuyển đổi cơ cấu cây trồng trên những vùng đất trồng lúa thiếu nước tưới như hiện nay.</w:t>
      </w:r>
      <w:r w:rsidRPr="006809E0">
        <w:rPr>
          <w:lang w:val="vi-VN"/>
        </w:rPr>
        <w:t xml:space="preserve"> Đồng thời</w:t>
      </w:r>
      <w:r w:rsidR="00AE140A" w:rsidRPr="006809E0">
        <w:rPr>
          <w:lang w:val="vi-VN"/>
        </w:rPr>
        <w:t>,</w:t>
      </w:r>
      <w:r w:rsidRPr="006809E0">
        <w:rPr>
          <w:lang w:val="vi-VN"/>
        </w:rPr>
        <w:t xml:space="preserve"> góp phần nâng cao thu nhập cho bà con nông dân, giúp nông dân thấy rõ được hiệu quả kinh tế từ việc trồng cây đậu phộng trên đất trồng lúa, màu kém hiệu quả cao hơn trồng lúa. </w:t>
      </w:r>
    </w:p>
    <w:p w14:paraId="07945FB7" w14:textId="77777777" w:rsidR="00F241D7" w:rsidRPr="00622B6D" w:rsidRDefault="00F241D7" w:rsidP="00622B6D">
      <w:pPr>
        <w:spacing w:after="0"/>
        <w:rPr>
          <w:spacing w:val="-2"/>
          <w:lang w:val="pt-BR"/>
        </w:rPr>
      </w:pPr>
      <w:r w:rsidRPr="00622B6D">
        <w:rPr>
          <w:spacing w:val="-2"/>
          <w:lang w:val="cs-CZ"/>
        </w:rPr>
        <w:t xml:space="preserve">- </w:t>
      </w:r>
      <w:r w:rsidR="007B7C2F" w:rsidRPr="00622B6D">
        <w:rPr>
          <w:spacing w:val="-2"/>
          <w:lang w:val="vi-VN"/>
        </w:rPr>
        <w:t xml:space="preserve">Về cơ giới hóa sản xuất: </w:t>
      </w:r>
      <w:r w:rsidRPr="00622B6D">
        <w:rPr>
          <w:spacing w:val="-2"/>
          <w:lang w:val="cs-CZ"/>
        </w:rPr>
        <w:t>Mô hình ứng dụng cơ giới hoá (máy phun 3 trong 1) trong sản xuất lúa:</w:t>
      </w:r>
      <w:r w:rsidRPr="00622B6D">
        <w:rPr>
          <w:b/>
          <w:spacing w:val="-2"/>
          <w:lang w:val="cs-CZ"/>
        </w:rPr>
        <w:t xml:space="preserve"> </w:t>
      </w:r>
      <w:r w:rsidRPr="00622B6D">
        <w:rPr>
          <w:spacing w:val="-2"/>
          <w:lang w:val="cs-CZ"/>
        </w:rPr>
        <w:t>Năng suất lao động tăng lên đáng kể</w:t>
      </w:r>
      <w:r w:rsidR="00643DD5" w:rsidRPr="00622B6D">
        <w:rPr>
          <w:spacing w:val="-2"/>
          <w:lang w:val="cs-CZ"/>
        </w:rPr>
        <w:t xml:space="preserve"> </w:t>
      </w:r>
      <w:r w:rsidR="00643DD5" w:rsidRPr="00622B6D">
        <w:rPr>
          <w:spacing w:val="-2"/>
          <w:lang w:val="pt-BR"/>
        </w:rPr>
        <w:t>(đạt 03ha/1 ngày so với làm thủ công 0,75-01ha ruộng),</w:t>
      </w:r>
      <w:r w:rsidRPr="00622B6D">
        <w:rPr>
          <w:spacing w:val="-2"/>
          <w:lang w:val="cs-CZ"/>
        </w:rPr>
        <w:t xml:space="preserve"> </w:t>
      </w:r>
      <w:r w:rsidR="00E141F2" w:rsidRPr="00622B6D">
        <w:rPr>
          <w:spacing w:val="-2"/>
          <w:lang w:val="cs-CZ"/>
        </w:rPr>
        <w:t xml:space="preserve">giảm </w:t>
      </w:r>
      <w:r w:rsidRPr="00622B6D">
        <w:rPr>
          <w:spacing w:val="-2"/>
          <w:lang w:val="cs-CZ"/>
        </w:rPr>
        <w:t xml:space="preserve">mức tiêu hao </w:t>
      </w:r>
      <w:r w:rsidR="00643DD5" w:rsidRPr="00622B6D">
        <w:rPr>
          <w:spacing w:val="-2"/>
          <w:lang w:val="cs-CZ"/>
        </w:rPr>
        <w:t xml:space="preserve">nguyên </w:t>
      </w:r>
      <w:r w:rsidRPr="00622B6D">
        <w:rPr>
          <w:spacing w:val="-2"/>
          <w:lang w:val="cs-CZ"/>
        </w:rPr>
        <w:t>liệu</w:t>
      </w:r>
      <w:r w:rsidR="00643DD5" w:rsidRPr="00622B6D">
        <w:rPr>
          <w:spacing w:val="-2"/>
          <w:lang w:val="cs-CZ"/>
        </w:rPr>
        <w:t xml:space="preserve"> (giống, thuốc, phân...)</w:t>
      </w:r>
      <w:r w:rsidRPr="00622B6D">
        <w:rPr>
          <w:spacing w:val="-2"/>
          <w:lang w:val="cs-CZ"/>
        </w:rPr>
        <w:t xml:space="preserve"> </w:t>
      </w:r>
      <w:r w:rsidR="00643DD5" w:rsidRPr="00622B6D">
        <w:rPr>
          <w:spacing w:val="-2"/>
          <w:lang w:val="cs-CZ"/>
        </w:rPr>
        <w:t xml:space="preserve">so với làm thủ công; </w:t>
      </w:r>
      <w:r w:rsidRPr="00622B6D">
        <w:rPr>
          <w:spacing w:val="-2"/>
          <w:lang w:val="cs-CZ"/>
        </w:rPr>
        <w:t xml:space="preserve">góp phần giảm công lao động, giảm chi phí, nâng cao hiệu quả kinh tế. </w:t>
      </w:r>
      <w:r w:rsidRPr="00622B6D">
        <w:rPr>
          <w:spacing w:val="-2"/>
          <w:lang w:val="nl-NL"/>
        </w:rPr>
        <w:t xml:space="preserve">Mô hình cơ giới hóa </w:t>
      </w:r>
      <w:r w:rsidR="005043FF" w:rsidRPr="00622B6D">
        <w:rPr>
          <w:spacing w:val="-2"/>
          <w:lang w:val="nl-NL"/>
        </w:rPr>
        <w:t xml:space="preserve">trong </w:t>
      </w:r>
      <w:r w:rsidRPr="00622B6D">
        <w:rPr>
          <w:spacing w:val="-2"/>
          <w:lang w:val="nl-NL"/>
        </w:rPr>
        <w:t>sản xuất mía:</w:t>
      </w:r>
      <w:r w:rsidRPr="00622B6D">
        <w:rPr>
          <w:b/>
          <w:spacing w:val="-2"/>
          <w:lang w:val="nl-NL"/>
        </w:rPr>
        <w:t xml:space="preserve"> </w:t>
      </w:r>
      <w:r w:rsidRPr="00622B6D">
        <w:rPr>
          <w:spacing w:val="-2"/>
          <w:lang w:val="pt-BR"/>
        </w:rPr>
        <w:t xml:space="preserve">Chỉ </w:t>
      </w:r>
      <w:r w:rsidR="00E141F2" w:rsidRPr="00622B6D">
        <w:rPr>
          <w:spacing w:val="-2"/>
          <w:lang w:val="pt-BR"/>
        </w:rPr>
        <w:t xml:space="preserve">cần </w:t>
      </w:r>
      <w:r w:rsidR="00AE140A" w:rsidRPr="00622B6D">
        <w:rPr>
          <w:spacing w:val="-2"/>
          <w:lang w:val="pt-BR"/>
        </w:rPr>
        <w:t>0</w:t>
      </w:r>
      <w:r w:rsidRPr="00622B6D">
        <w:rPr>
          <w:spacing w:val="-2"/>
          <w:lang w:val="pt-BR"/>
        </w:rPr>
        <w:t>3 công trồng/ha (1 người lái máy và 2 người bỏ hom), trong khi đó trước đây việc trồng mía tốn 25 công/ha nên đã tiết kiệm được khoảng 1.710.000đ</w:t>
      </w:r>
      <w:r w:rsidR="00E141F2" w:rsidRPr="00622B6D">
        <w:rPr>
          <w:spacing w:val="-2"/>
          <w:lang w:val="pt-BR"/>
        </w:rPr>
        <w:t>ồng</w:t>
      </w:r>
      <w:r w:rsidRPr="00622B6D">
        <w:rPr>
          <w:spacing w:val="-2"/>
          <w:lang w:val="pt-BR"/>
        </w:rPr>
        <w:t>/ha.</w:t>
      </w:r>
    </w:p>
    <w:p w14:paraId="6228B53D" w14:textId="77777777" w:rsidR="00F67F13" w:rsidRPr="00622B6D" w:rsidRDefault="00F67F13" w:rsidP="00622B6D">
      <w:pPr>
        <w:spacing w:after="0"/>
        <w:rPr>
          <w:spacing w:val="-2"/>
          <w:lang w:val="nl-NL"/>
        </w:rPr>
      </w:pPr>
      <w:r w:rsidRPr="00622B6D">
        <w:rPr>
          <w:spacing w:val="-2"/>
          <w:lang w:val="pt-BR"/>
        </w:rPr>
        <w:t xml:space="preserve">- </w:t>
      </w:r>
      <w:r w:rsidR="007B7C2F" w:rsidRPr="00622B6D">
        <w:rPr>
          <w:spacing w:val="-2"/>
          <w:lang w:val="vi-VN"/>
        </w:rPr>
        <w:t xml:space="preserve">Về chăn nuôi: </w:t>
      </w:r>
      <w:r w:rsidRPr="00622B6D">
        <w:rPr>
          <w:spacing w:val="-2"/>
          <w:lang w:val="vi-VN"/>
        </w:rPr>
        <w:t xml:space="preserve">Mô hình chăn nuôi gà thịt </w:t>
      </w:r>
      <w:r w:rsidR="007B7C2F" w:rsidRPr="00622B6D">
        <w:rPr>
          <w:spacing w:val="-2"/>
          <w:lang w:val="vi-VN"/>
        </w:rPr>
        <w:t xml:space="preserve">an toàn sinh học </w:t>
      </w:r>
      <w:r w:rsidRPr="00622B6D">
        <w:rPr>
          <w:spacing w:val="-2"/>
          <w:lang w:val="vi-VN"/>
        </w:rPr>
        <w:t>có sử dụng đệm lót sinh học</w:t>
      </w:r>
      <w:r w:rsidRPr="00622B6D">
        <w:rPr>
          <w:spacing w:val="-2"/>
          <w:lang w:val="pt-BR"/>
        </w:rPr>
        <w:t xml:space="preserve">, giúp cho bà con nông dân tiếp cận với phương thức chăn nuôi gà theo hướng </w:t>
      </w:r>
      <w:r w:rsidR="00AE140A" w:rsidRPr="00622B6D">
        <w:rPr>
          <w:spacing w:val="-2"/>
          <w:lang w:val="pt-BR"/>
        </w:rPr>
        <w:t>an toàn sinh học</w:t>
      </w:r>
      <w:r w:rsidRPr="00622B6D">
        <w:rPr>
          <w:spacing w:val="-2"/>
          <w:lang w:val="pt-BR"/>
        </w:rPr>
        <w:t xml:space="preserve"> đảm bảo vệ sinh môi trường. Việc áp dụng quy trình nuôi gà an toàn sinh học có sử dụng đệm lót khá đơn giản, dễ áp dụng, không tốn kém nhiều chi phí đầu tư. Gà lớn nhanh, ít xảy ra dịch bệnh trong suốt quá trình nuôi. Mô hình chăn nuôi bò vỗ béo</w:t>
      </w:r>
      <w:r w:rsidRPr="00622B6D">
        <w:rPr>
          <w:spacing w:val="-2"/>
          <w:lang w:val="nl-NL"/>
        </w:rPr>
        <w:t xml:space="preserve">, </w:t>
      </w:r>
      <w:r w:rsidRPr="00622B6D">
        <w:rPr>
          <w:spacing w:val="-2"/>
          <w:lang w:val="pt-BR"/>
        </w:rPr>
        <w:t xml:space="preserve">giúp cho bà con chăn nuôi bò, nắm bắt được kỹ thuật chăn nuôi bò thâm canh, góp phần giải quyết công ăn việc làm trong lúc </w:t>
      </w:r>
      <w:r w:rsidRPr="00622B6D">
        <w:rPr>
          <w:spacing w:val="-2"/>
          <w:lang w:val="pt-BR"/>
        </w:rPr>
        <w:lastRenderedPageBreak/>
        <w:t xml:space="preserve">nông nhàn. Định hướng cho chăn nuôi trở thành ngành sản xuất hàng hoá, mang lại hiệu quả kinh tế cho người chăn nuôi và giảm thiểu ô nhiễm môi trường. </w:t>
      </w:r>
      <w:r w:rsidRPr="00622B6D">
        <w:rPr>
          <w:spacing w:val="-2"/>
          <w:lang w:val="nl-NL"/>
        </w:rPr>
        <w:t xml:space="preserve"> </w:t>
      </w:r>
    </w:p>
    <w:p w14:paraId="4EBDC31F" w14:textId="77777777" w:rsidR="000D2855" w:rsidRPr="006809E0" w:rsidRDefault="000D2855" w:rsidP="00622B6D">
      <w:pPr>
        <w:spacing w:after="0"/>
        <w:rPr>
          <w:b/>
          <w:spacing w:val="-6"/>
          <w:lang w:val="nl-NL"/>
        </w:rPr>
      </w:pPr>
      <w:r>
        <w:rPr>
          <w:lang w:val="nl-NL"/>
        </w:rPr>
        <w:t xml:space="preserve">- Về lâm nghiệp: </w:t>
      </w:r>
      <w:r w:rsidR="00F70545" w:rsidRPr="00F70545">
        <w:rPr>
          <w:lang w:val="nl-NL"/>
        </w:rPr>
        <w:t>Liên minh Hợp tác xã Việt Nam phối hợp với UBND tỉnh Phú Yên tổ chức</w:t>
      </w:r>
      <w:r w:rsidR="00F70545">
        <w:rPr>
          <w:lang w:val="nl-NL"/>
        </w:rPr>
        <w:t>, thành lập Hợp tác xã Lâm nghiệp công nghệ cao tỉnh, m</w:t>
      </w:r>
      <w:r w:rsidR="00F70545" w:rsidRPr="00F70545">
        <w:rPr>
          <w:lang w:val="nl-NL"/>
        </w:rPr>
        <w:t>ục tiêu hoạt động của Hợp tác xã này là cung ứng các dịch vụ lâm nghiệp với kỹ thuật tiên tiến; cơ giới hóa trong hoạt động sản xuất; hỗ trợ kĩ thuật và tín dụng cho bà con nông dân và các hợp tác xã cùng lĩnh vực. Đây là hợp tác xã lâm nghiệp công nghệ cao đầu tiên trong cả nước được thành lập.</w:t>
      </w:r>
    </w:p>
    <w:p w14:paraId="60F34D8F" w14:textId="77777777" w:rsidR="005421EE" w:rsidRPr="000D2855" w:rsidRDefault="009163A5" w:rsidP="00622B6D">
      <w:pPr>
        <w:spacing w:after="0"/>
        <w:rPr>
          <w:lang w:val="de-DE"/>
        </w:rPr>
      </w:pPr>
      <w:r w:rsidRPr="006809E0">
        <w:rPr>
          <w:lang w:val="nl-NL"/>
        </w:rPr>
        <w:t>Ngoài ra, t</w:t>
      </w:r>
      <w:r w:rsidR="005421EE" w:rsidRPr="00B40FEF">
        <w:rPr>
          <w:lang w:val="vi-VN" w:eastAsia="vi-VN" w:bidi="vi-VN"/>
        </w:rPr>
        <w:t xml:space="preserve">rong giai đoạn </w:t>
      </w:r>
      <w:r w:rsidR="000D2855" w:rsidRPr="006809E0">
        <w:rPr>
          <w:lang w:val="nl-NL" w:eastAsia="vi-VN" w:bidi="vi-VN"/>
        </w:rPr>
        <w:t>này,</w:t>
      </w:r>
      <w:r w:rsidR="005421EE" w:rsidRPr="00B40FEF">
        <w:rPr>
          <w:lang w:val="vi-VN" w:eastAsia="vi-VN" w:bidi="vi-VN"/>
        </w:rPr>
        <w:t xml:space="preserve"> ngành nông nghiệp đã đầu tư hoàn thiện </w:t>
      </w:r>
      <w:r w:rsidR="005421EE" w:rsidRPr="006809E0">
        <w:rPr>
          <w:lang w:val="nl-NL" w:eastAsia="vi-VN" w:bidi="vi-VN"/>
        </w:rPr>
        <w:t xml:space="preserve">Khu Nông nghiệp ứng dụng công nghệ cao </w:t>
      </w:r>
      <w:r w:rsidR="000D2855" w:rsidRPr="006809E0">
        <w:rPr>
          <w:lang w:val="nl-NL" w:eastAsia="vi-VN" w:bidi="vi-VN"/>
        </w:rPr>
        <w:t>tỉnh</w:t>
      </w:r>
      <w:r w:rsidR="005421EE" w:rsidRPr="00B40FEF">
        <w:rPr>
          <w:spacing w:val="-4"/>
          <w:lang w:val="vi-VN"/>
        </w:rPr>
        <w:t xml:space="preserve"> được Thủ tướng Chính phủ phê duyệt thành lập</w:t>
      </w:r>
      <w:r w:rsidR="005421EE" w:rsidRPr="006809E0">
        <w:rPr>
          <w:spacing w:val="-4"/>
          <w:lang w:val="nl-NL"/>
        </w:rPr>
        <w:t xml:space="preserve"> tại</w:t>
      </w:r>
      <w:r w:rsidR="005421EE" w:rsidRPr="00B40FEF">
        <w:rPr>
          <w:spacing w:val="-4"/>
          <w:shd w:val="clear" w:color="auto" w:fill="FFFFFF"/>
          <w:lang w:val="pt-BR"/>
        </w:rPr>
        <w:t xml:space="preserve"> Quyết định số 575/QĐ-TTg ngày 04/5/2015</w:t>
      </w:r>
      <w:r w:rsidR="005421EE" w:rsidRPr="00B40FEF">
        <w:rPr>
          <w:lang w:val="vi-VN" w:eastAsia="vi-VN" w:bidi="vi-VN"/>
        </w:rPr>
        <w:t xml:space="preserve"> với nhiệm vụ nghiên cứu, chuyển giao tiến bộ khoa học kỹ thuật trong nông nghiệp, là nơi trình diễn các mô hình sản xuất nông nghiệp công nghệ cao và chuyển giao giống mới phục vụ cho sản xuất nông nghiệp của tỉnh Phú Yên.</w:t>
      </w:r>
      <w:r w:rsidR="009602A9">
        <w:rPr>
          <w:lang w:val="vi-VN" w:eastAsia="vi-VN" w:bidi="vi-VN"/>
        </w:rPr>
        <w:t xml:space="preserve"> </w:t>
      </w:r>
      <w:r w:rsidR="005421EE" w:rsidRPr="006809E0">
        <w:rPr>
          <w:shd w:val="clear" w:color="auto" w:fill="FFFFFF"/>
          <w:lang w:val="vi-VN"/>
        </w:rPr>
        <w:t>Đầu tư xây dựng Trung tâm nghiên cứu và phát triển nông nghiệp công nghệ cao Phú Yên</w:t>
      </w:r>
      <w:r w:rsidR="009602A9">
        <w:rPr>
          <w:shd w:val="clear" w:color="auto" w:fill="FFFFFF"/>
          <w:lang w:val="vi-VN"/>
        </w:rPr>
        <w:t xml:space="preserve">, </w:t>
      </w:r>
      <w:r w:rsidR="005421EE" w:rsidRPr="00B40FEF">
        <w:rPr>
          <w:bCs/>
          <w:iCs/>
          <w:spacing w:val="-2"/>
          <w:lang w:val="vi-VN"/>
        </w:rPr>
        <w:t xml:space="preserve">diện tích </w:t>
      </w:r>
      <w:r w:rsidR="00AE140A" w:rsidRPr="006809E0">
        <w:rPr>
          <w:bCs/>
          <w:iCs/>
          <w:spacing w:val="-2"/>
          <w:lang w:val="vi-VN"/>
        </w:rPr>
        <w:t>0</w:t>
      </w:r>
      <w:r w:rsidR="005421EE" w:rsidRPr="00B40FEF">
        <w:rPr>
          <w:bCs/>
          <w:iCs/>
          <w:spacing w:val="-2"/>
          <w:lang w:val="vi-VN"/>
        </w:rPr>
        <w:t>3ha</w:t>
      </w:r>
      <w:r w:rsidR="009602A9">
        <w:rPr>
          <w:bCs/>
          <w:iCs/>
          <w:spacing w:val="-2"/>
          <w:lang w:val="vi-VN"/>
        </w:rPr>
        <w:t>,</w:t>
      </w:r>
      <w:r w:rsidR="005421EE" w:rsidRPr="006809E0">
        <w:rPr>
          <w:bCs/>
          <w:iCs/>
          <w:spacing w:val="-2"/>
          <w:lang w:val="vi-VN"/>
        </w:rPr>
        <w:t xml:space="preserve"> với hệ thống tưới tự động</w:t>
      </w:r>
      <w:r w:rsidR="005421EE" w:rsidRPr="00B40FEF">
        <w:rPr>
          <w:bCs/>
          <w:iCs/>
          <w:spacing w:val="-2"/>
          <w:lang w:val="vi-VN"/>
        </w:rPr>
        <w:t xml:space="preserve">; </w:t>
      </w:r>
      <w:r w:rsidR="005421EE" w:rsidRPr="006809E0">
        <w:rPr>
          <w:bCs/>
          <w:iCs/>
          <w:spacing w:val="-2"/>
          <w:lang w:val="vi-VN"/>
        </w:rPr>
        <w:t>t</w:t>
      </w:r>
      <w:r w:rsidR="005421EE" w:rsidRPr="00B40FEF">
        <w:rPr>
          <w:bCs/>
          <w:iCs/>
          <w:spacing w:val="-2"/>
          <w:lang w:val="vi-VN"/>
        </w:rPr>
        <w:t>rang bị thiết bị cho phòng nuôi cấy mô,</w:t>
      </w:r>
      <w:r w:rsidR="005421EE" w:rsidRPr="006809E0">
        <w:rPr>
          <w:bCs/>
          <w:iCs/>
          <w:spacing w:val="-2"/>
          <w:lang w:val="vi-VN"/>
        </w:rPr>
        <w:t xml:space="preserve"> phòng vi sinh</w:t>
      </w:r>
      <w:r w:rsidR="005421EE" w:rsidRPr="00B40FEF">
        <w:rPr>
          <w:bCs/>
          <w:iCs/>
          <w:spacing w:val="-2"/>
          <w:lang w:val="vi-VN"/>
        </w:rPr>
        <w:t xml:space="preserve"> thiết bị phun sương, thiết bị văn phòng….</w:t>
      </w:r>
      <w:r w:rsidR="005421EE" w:rsidRPr="006809E0">
        <w:rPr>
          <w:bCs/>
          <w:iCs/>
          <w:spacing w:val="-2"/>
          <w:lang w:val="vi-VN"/>
        </w:rPr>
        <w:t xml:space="preserve"> P</w:t>
      </w:r>
      <w:r w:rsidR="005421EE" w:rsidRPr="00B40FEF">
        <w:rPr>
          <w:lang w:val="de-DE"/>
        </w:rPr>
        <w:t xml:space="preserve">hối hợp với Ban quản lý Khu nông nghiệp công nghệ cao thành phố Hồ Chí Minh để hoàn thiện quy trình sản xuất dưa Hoàng Kim trong nhà màng tại tỉnh Phú Yên; thực hiện dự án “ứng dụng công nghệ cao trong sản xuất một số sản phẩm rau có giá trị tại Khu nông nghiệp ứng dụng công nghệ cao Phú Yên và vùng phụ cận” trong hai năm 2019-2020. Tiếp nhận và nhân giống </w:t>
      </w:r>
      <w:r w:rsidR="005421EE" w:rsidRPr="00B40FEF">
        <w:rPr>
          <w:lang w:val="sv-SE"/>
        </w:rPr>
        <w:t xml:space="preserve">09 loại giống mía bằng </w:t>
      </w:r>
      <w:r w:rsidR="005421EE" w:rsidRPr="000D2855">
        <w:rPr>
          <w:lang w:val="de-DE"/>
        </w:rPr>
        <w:t>phương pháp nuôi cấy mô</w:t>
      </w:r>
      <w:r w:rsidR="005421EE" w:rsidRPr="00B40FEF">
        <w:rPr>
          <w:lang w:val="de-DE"/>
        </w:rPr>
        <w:t xml:space="preserve"> theo chương trình h</w:t>
      </w:r>
      <w:r w:rsidR="005421EE" w:rsidRPr="000D2855">
        <w:rPr>
          <w:lang w:val="de-DE"/>
        </w:rPr>
        <w:t>ợp tác với Viện Di truyền nông nghiệp</w:t>
      </w:r>
      <w:r w:rsidR="000D2855" w:rsidRPr="000D2855">
        <w:rPr>
          <w:lang w:val="de-DE"/>
        </w:rPr>
        <w:t>-</w:t>
      </w:r>
      <w:r w:rsidR="005421EE" w:rsidRPr="000D2855">
        <w:rPr>
          <w:lang w:val="de-DE"/>
        </w:rPr>
        <w:t xml:space="preserve">Bộ </w:t>
      </w:r>
      <w:r w:rsidR="00AE140A" w:rsidRPr="000D2855">
        <w:rPr>
          <w:lang w:val="de-DE"/>
        </w:rPr>
        <w:t xml:space="preserve">Nông </w:t>
      </w:r>
      <w:r w:rsidR="005421EE" w:rsidRPr="000D2855">
        <w:rPr>
          <w:lang w:val="de-DE"/>
        </w:rPr>
        <w:t xml:space="preserve">nghiệp và Phát triển nông thôn; nhân giống Sung Magic; chuối tiêu hồng, chuối úc, chuối sứ, chuối </w:t>
      </w:r>
      <w:r w:rsidR="005A631E" w:rsidRPr="000D2855">
        <w:rPr>
          <w:lang w:val="de-DE"/>
        </w:rPr>
        <w:t>N</w:t>
      </w:r>
      <w:r w:rsidR="005421EE" w:rsidRPr="000D2855">
        <w:rPr>
          <w:lang w:val="de-DE"/>
        </w:rPr>
        <w:t xml:space="preserve">am </w:t>
      </w:r>
      <w:r w:rsidR="000D2855" w:rsidRPr="000D2855">
        <w:rPr>
          <w:lang w:val="de-DE"/>
        </w:rPr>
        <w:t>Mỹ</w:t>
      </w:r>
      <w:r w:rsidR="00013844" w:rsidRPr="000D2855">
        <w:rPr>
          <w:lang w:val="de-DE"/>
        </w:rPr>
        <w:t>.</w:t>
      </w:r>
    </w:p>
    <w:p w14:paraId="70F343DC" w14:textId="77777777" w:rsidR="005421EE" w:rsidRDefault="00991A84" w:rsidP="00622B6D">
      <w:pPr>
        <w:spacing w:after="0"/>
        <w:rPr>
          <w:spacing w:val="-6"/>
          <w:lang w:val="nl-NL"/>
        </w:rPr>
      </w:pPr>
      <w:r w:rsidRPr="006809E0">
        <w:rPr>
          <w:lang w:val="de-DE"/>
        </w:rPr>
        <w:t>-</w:t>
      </w:r>
      <w:r w:rsidR="005421EE" w:rsidRPr="006809E0">
        <w:rPr>
          <w:lang w:val="de-DE"/>
        </w:rPr>
        <w:t xml:space="preserve"> </w:t>
      </w:r>
      <w:r w:rsidR="005421EE" w:rsidRPr="00B40FEF">
        <w:rPr>
          <w:lang w:val="vi-VN"/>
        </w:rPr>
        <w:t>Hàng năm, n</w:t>
      </w:r>
      <w:r w:rsidR="005421EE" w:rsidRPr="00B40FEF">
        <w:rPr>
          <w:lang w:val="nl-NL"/>
        </w:rPr>
        <w:t xml:space="preserve">gành </w:t>
      </w:r>
      <w:r w:rsidR="005421EE" w:rsidRPr="00B40FEF">
        <w:rPr>
          <w:lang w:val="vi-VN"/>
        </w:rPr>
        <w:t>nông nghiệp</w:t>
      </w:r>
      <w:r w:rsidR="005F523B" w:rsidRPr="006809E0">
        <w:rPr>
          <w:lang w:val="de-DE"/>
        </w:rPr>
        <w:t xml:space="preserve"> tỉnh</w:t>
      </w:r>
      <w:r w:rsidR="005421EE" w:rsidRPr="00B40FEF">
        <w:rPr>
          <w:lang w:val="nl-NL"/>
        </w:rPr>
        <w:t xml:space="preserve"> thường xuyên tổ chức thực nghiệm và chuyển giao các tiến bộ khoa học kỹ thuật trong sản xuất trồng trọt cho bà con nông dân để nâng cao năng suất, chất lượng, hiệu quả; góp phần tăng thu nhập cho nông dân, trong đó chú trọng </w:t>
      </w:r>
      <w:r w:rsidR="005421EE" w:rsidRPr="00B40FEF">
        <w:rPr>
          <w:spacing w:val="-6"/>
          <w:lang w:val="nl-NL"/>
        </w:rPr>
        <w:t xml:space="preserve">công tác bảo vệ thực vật, giống mới, hoàn thiện quy trình sản xuất... </w:t>
      </w:r>
    </w:p>
    <w:p w14:paraId="3F7F31C1" w14:textId="77777777" w:rsidR="00AD1B5C" w:rsidRPr="00622B6D" w:rsidRDefault="009602A9" w:rsidP="00622B6D">
      <w:pPr>
        <w:spacing w:after="0"/>
        <w:rPr>
          <w:spacing w:val="-2"/>
          <w:lang w:val="af-ZA"/>
        </w:rPr>
      </w:pPr>
      <w:r w:rsidRPr="00622B6D">
        <w:rPr>
          <w:spacing w:val="-2"/>
          <w:lang w:val="vi-VN"/>
        </w:rPr>
        <w:t xml:space="preserve">- </w:t>
      </w:r>
      <w:r w:rsidR="00AD1B5C" w:rsidRPr="00622B6D">
        <w:rPr>
          <w:color w:val="000000"/>
          <w:spacing w:val="-2"/>
          <w:lang w:val="nl-NL"/>
        </w:rPr>
        <w:t>V</w:t>
      </w:r>
      <w:r w:rsidR="00AD1B5C" w:rsidRPr="00622B6D">
        <w:rPr>
          <w:color w:val="000000"/>
          <w:spacing w:val="-2"/>
          <w:lang w:val="vi-VN"/>
        </w:rPr>
        <w:t>ề</w:t>
      </w:r>
      <w:r w:rsidR="00AD1B5C" w:rsidRPr="00622B6D">
        <w:rPr>
          <w:color w:val="000000"/>
          <w:spacing w:val="-2"/>
          <w:lang w:val="nl-NL"/>
        </w:rPr>
        <w:t xml:space="preserve"> </w:t>
      </w:r>
      <w:r w:rsidR="000D2855" w:rsidRPr="00622B6D">
        <w:rPr>
          <w:color w:val="000000"/>
          <w:spacing w:val="-2"/>
          <w:lang w:val="nl-NL"/>
        </w:rPr>
        <w:t>đầu tư xây dựng hệ thống công trình</w:t>
      </w:r>
      <w:r w:rsidR="00AD1B5C" w:rsidRPr="00622B6D">
        <w:rPr>
          <w:color w:val="000000"/>
          <w:spacing w:val="-2"/>
          <w:lang w:val="nl-NL"/>
        </w:rPr>
        <w:t xml:space="preserve"> </w:t>
      </w:r>
      <w:r w:rsidR="00AD1B5C" w:rsidRPr="00622B6D">
        <w:rPr>
          <w:color w:val="000000"/>
          <w:spacing w:val="-2"/>
          <w:lang w:val="vi-VN"/>
        </w:rPr>
        <w:t>ứng</w:t>
      </w:r>
      <w:r w:rsidR="00AD1B5C" w:rsidRPr="00622B6D">
        <w:rPr>
          <w:color w:val="000000"/>
          <w:spacing w:val="-2"/>
          <w:lang w:val="nl-NL"/>
        </w:rPr>
        <w:t xml:space="preserve"> phó với tình trạng nước biển dâng:</w:t>
      </w:r>
      <w:r w:rsidR="000D2855" w:rsidRPr="00622B6D">
        <w:rPr>
          <w:color w:val="000000"/>
          <w:spacing w:val="-2"/>
          <w:lang w:val="nl-NL"/>
        </w:rPr>
        <w:t xml:space="preserve"> </w:t>
      </w:r>
      <w:r w:rsidR="00AD1B5C" w:rsidRPr="00622B6D">
        <w:rPr>
          <w:spacing w:val="-2"/>
          <w:lang w:val="vi-VN"/>
        </w:rPr>
        <w:t xml:space="preserve">Biến đổi khí hậu đã và đang tác động tiêu cực đến sản xuất nông nghiệp, nhất là tình trạng nước biển dâng, khả năng gây nhiễm mặn cao đối với các vùng sản xuất nông nghiệp khu vực đồng bằng của tỉnh. </w:t>
      </w:r>
      <w:r w:rsidR="003449BE" w:rsidRPr="00622B6D">
        <w:rPr>
          <w:color w:val="000000"/>
          <w:spacing w:val="-2"/>
          <w:lang w:val="vi-VN"/>
        </w:rPr>
        <w:t>Cần</w:t>
      </w:r>
      <w:r w:rsidR="00AD1B5C" w:rsidRPr="00622B6D">
        <w:rPr>
          <w:color w:val="000000"/>
          <w:spacing w:val="-2"/>
          <w:lang w:val="vi-VN"/>
        </w:rPr>
        <w:t xml:space="preserve"> nâng mức bảo đảm an toàn phòng chống thiên tai, bão lũ, lụt, chủ động phòng chống, </w:t>
      </w:r>
      <w:r w:rsidR="003449BE" w:rsidRPr="00622B6D">
        <w:rPr>
          <w:color w:val="000000"/>
          <w:spacing w:val="-2"/>
          <w:lang w:val="vi-VN"/>
        </w:rPr>
        <w:t>hạn chế</w:t>
      </w:r>
      <w:r w:rsidR="00AD1B5C" w:rsidRPr="00622B6D">
        <w:rPr>
          <w:color w:val="000000"/>
          <w:spacing w:val="-2"/>
          <w:lang w:val="vi-VN"/>
        </w:rPr>
        <w:t xml:space="preserve"> hoặc thích nghi</w:t>
      </w:r>
      <w:r w:rsidR="003449BE" w:rsidRPr="00622B6D">
        <w:rPr>
          <w:color w:val="000000"/>
          <w:spacing w:val="-2"/>
          <w:lang w:val="vi-VN"/>
        </w:rPr>
        <w:t>...</w:t>
      </w:r>
      <w:r w:rsidR="00AD1B5C" w:rsidRPr="00622B6D">
        <w:rPr>
          <w:color w:val="000000"/>
          <w:spacing w:val="-2"/>
          <w:lang w:val="vi-VN"/>
        </w:rPr>
        <w:t xml:space="preserve"> </w:t>
      </w:r>
      <w:r w:rsidR="003449BE" w:rsidRPr="00622B6D">
        <w:rPr>
          <w:color w:val="000000"/>
          <w:spacing w:val="-2"/>
          <w:lang w:val="vi-VN"/>
        </w:rPr>
        <w:t xml:space="preserve">nhằm </w:t>
      </w:r>
      <w:r w:rsidR="00AD1B5C" w:rsidRPr="00622B6D">
        <w:rPr>
          <w:color w:val="000000"/>
          <w:spacing w:val="-2"/>
          <w:lang w:val="vi-VN"/>
        </w:rPr>
        <w:t>giảm thiểu tổn thất, bảo vệ an toàn cho dân cư; đảm bảo ổn định và phát triển sản xuất trong điều kiện biến đổi khí hậu và nước biển dâng.</w:t>
      </w:r>
      <w:r w:rsidR="00AD1B5C" w:rsidRPr="00622B6D">
        <w:rPr>
          <w:spacing w:val="-2"/>
          <w:lang w:val="af-ZA"/>
        </w:rPr>
        <w:t xml:space="preserve"> </w:t>
      </w:r>
      <w:r w:rsidR="003449BE" w:rsidRPr="00622B6D">
        <w:rPr>
          <w:spacing w:val="-2"/>
          <w:lang w:val="vi-VN"/>
        </w:rPr>
        <w:t>Đ</w:t>
      </w:r>
      <w:r w:rsidR="00AD1B5C" w:rsidRPr="00622B6D">
        <w:rPr>
          <w:spacing w:val="-2"/>
          <w:lang w:val="af-ZA"/>
        </w:rPr>
        <w:t>ến nay, toàn tỉnh đã xây dựng kiên cố 44,83 km kè chống sạt lở bờ sông và bờ biển</w:t>
      </w:r>
      <w:r w:rsidR="00AD1B5C" w:rsidRPr="00622B6D">
        <w:rPr>
          <w:spacing w:val="-2"/>
          <w:lang w:val="de-DE"/>
        </w:rPr>
        <w:t xml:space="preserve">; </w:t>
      </w:r>
      <w:r w:rsidR="003449BE" w:rsidRPr="00622B6D">
        <w:rPr>
          <w:spacing w:val="-2"/>
          <w:lang w:val="vi-VN"/>
        </w:rPr>
        <w:t xml:space="preserve">gần đây </w:t>
      </w:r>
      <w:r w:rsidR="00AD1B5C" w:rsidRPr="00622B6D">
        <w:rPr>
          <w:spacing w:val="-2"/>
          <w:lang w:val="vi-VN"/>
        </w:rPr>
        <w:t>đã</w:t>
      </w:r>
      <w:r w:rsidR="00AD1B5C" w:rsidRPr="00622B6D">
        <w:rPr>
          <w:spacing w:val="-2"/>
          <w:lang w:val="de-DE"/>
        </w:rPr>
        <w:t xml:space="preserve"> thực hiện đầu tư xây dựng </w:t>
      </w:r>
      <w:r w:rsidR="003449BE" w:rsidRPr="00622B6D">
        <w:rPr>
          <w:spacing w:val="-2"/>
          <w:lang w:val="vi-VN"/>
        </w:rPr>
        <w:t xml:space="preserve">mới </w:t>
      </w:r>
      <w:r w:rsidR="00AD1B5C" w:rsidRPr="00622B6D">
        <w:rPr>
          <w:spacing w:val="-2"/>
          <w:lang w:val="de-DE"/>
        </w:rPr>
        <w:t>07 công trình kè sông/tổng chiều dài hơn 10km, 02 công trình kè biển/1,248 km</w:t>
      </w:r>
      <w:r w:rsidR="00AD1B5C" w:rsidRPr="00622B6D">
        <w:rPr>
          <w:spacing w:val="-2"/>
          <w:vertAlign w:val="superscript"/>
          <w:lang w:val="vi-VN"/>
        </w:rPr>
        <w:t xml:space="preserve"> </w:t>
      </w:r>
      <w:r w:rsidR="00AD1B5C" w:rsidRPr="00622B6D">
        <w:rPr>
          <w:spacing w:val="-2"/>
          <w:lang w:val="de-DE"/>
        </w:rPr>
        <w:t>và đ</w:t>
      </w:r>
      <w:r w:rsidR="00AD1B5C" w:rsidRPr="00622B6D">
        <w:rPr>
          <w:spacing w:val="-2"/>
          <w:lang w:val="af-ZA"/>
        </w:rPr>
        <w:t xml:space="preserve">ang </w:t>
      </w:r>
      <w:r w:rsidR="00AD1B5C" w:rsidRPr="00622B6D">
        <w:rPr>
          <w:spacing w:val="-2"/>
          <w:lang w:val="vi-VN"/>
        </w:rPr>
        <w:t xml:space="preserve">tiếp tục </w:t>
      </w:r>
      <w:r w:rsidR="00AD1B5C" w:rsidRPr="00622B6D">
        <w:rPr>
          <w:spacing w:val="-2"/>
          <w:lang w:val="af-ZA"/>
        </w:rPr>
        <w:t xml:space="preserve">triển khai các công trình, dự án đã được bố trí kế hoạch vốn đầu tư công giai đoạn 2016-2020. </w:t>
      </w:r>
    </w:p>
    <w:p w14:paraId="0DA48312" w14:textId="0E2401AF" w:rsidR="005F3F8D" w:rsidRPr="006809E0" w:rsidRDefault="00060B6E" w:rsidP="00622B6D">
      <w:pPr>
        <w:pStyle w:val="Heading1"/>
        <w:spacing w:before="60" w:after="0"/>
        <w:rPr>
          <w:rFonts w:eastAsia="Times New Roman"/>
          <w:lang w:val="af-ZA"/>
        </w:rPr>
      </w:pPr>
      <w:r w:rsidRPr="006809E0">
        <w:rPr>
          <w:rFonts w:eastAsia="Times New Roman"/>
          <w:lang w:val="af-ZA"/>
        </w:rPr>
        <w:lastRenderedPageBreak/>
        <w:t>3. Bài học kinh nghiệm đảm bảo an ninh lương thực</w:t>
      </w:r>
    </w:p>
    <w:p w14:paraId="7B4507BA" w14:textId="77777777" w:rsidR="003449BE" w:rsidRPr="006809E0" w:rsidRDefault="005F3F8D" w:rsidP="00622B6D">
      <w:pPr>
        <w:spacing w:before="60" w:after="0"/>
        <w:rPr>
          <w:lang w:val="af-ZA"/>
        </w:rPr>
      </w:pPr>
      <w:r w:rsidRPr="00622B6D">
        <w:rPr>
          <w:spacing w:val="-2"/>
          <w:lang w:val="af-ZA"/>
        </w:rPr>
        <w:t xml:space="preserve">Sản xuất nông nghiệp </w:t>
      </w:r>
      <w:r w:rsidR="00362A27" w:rsidRPr="00622B6D">
        <w:rPr>
          <w:spacing w:val="-2"/>
          <w:lang w:val="af-ZA"/>
        </w:rPr>
        <w:t xml:space="preserve">trên địa bàn tỉnh Phú Yên </w:t>
      </w:r>
      <w:r w:rsidRPr="00622B6D">
        <w:rPr>
          <w:spacing w:val="-2"/>
          <w:lang w:val="af-ZA"/>
        </w:rPr>
        <w:t>trong những năm qua phát triển khá toàn diện, nhiều tiến bộ khoa học và kỹ thuật đã được ứng dụng vào sản xuất, góp phần chuyển đổi cơ cấu cây trồng, vật nuôi đúng hướng. Tuy nhiên, xét về quy mô, yêu cầu mang tính bền vững so với mục tiêu đề ra</w:t>
      </w:r>
      <w:r w:rsidR="003449BE" w:rsidRPr="00622B6D">
        <w:rPr>
          <w:spacing w:val="-2"/>
          <w:lang w:val="vi-VN"/>
        </w:rPr>
        <w:t xml:space="preserve"> (</w:t>
      </w:r>
      <w:r w:rsidRPr="00622B6D">
        <w:rPr>
          <w:spacing w:val="-2"/>
          <w:lang w:val="af-ZA"/>
        </w:rPr>
        <w:t>nhất là việc đầu tư thâm canh và ứng dụng</w:t>
      </w:r>
      <w:r w:rsidR="003449BE" w:rsidRPr="00622B6D">
        <w:rPr>
          <w:spacing w:val="-2"/>
          <w:lang w:val="vi-VN"/>
        </w:rPr>
        <w:t>)</w:t>
      </w:r>
      <w:r w:rsidRPr="00622B6D">
        <w:rPr>
          <w:spacing w:val="-2"/>
          <w:lang w:val="af-ZA"/>
        </w:rPr>
        <w:t xml:space="preserve"> chưa được nông dân coi trọng</w:t>
      </w:r>
      <w:r w:rsidR="00E86EF5" w:rsidRPr="00622B6D">
        <w:rPr>
          <w:spacing w:val="-2"/>
          <w:lang w:val="af-ZA"/>
        </w:rPr>
        <w:t xml:space="preserve"> mà nguyên nhân của hạn chế trên là do thiếu nguồn lực đầu tư, các mô hình dự án triển khai thiếu tập trung, chưa tạo được chuyển biến mạnh mẽ; cơ sở hạ tầng phục vụ sản xuất chưa đồng bộ, nông dân </w:t>
      </w:r>
      <w:r w:rsidR="00362A27" w:rsidRPr="00622B6D">
        <w:rPr>
          <w:spacing w:val="-2"/>
          <w:lang w:val="af-ZA"/>
        </w:rPr>
        <w:t>chưa</w:t>
      </w:r>
      <w:r w:rsidR="00E86EF5" w:rsidRPr="00622B6D">
        <w:rPr>
          <w:spacing w:val="-2"/>
          <w:lang w:val="af-ZA"/>
        </w:rPr>
        <w:t xml:space="preserve"> quan tâm sử dụng giống cây trồng, vật nuôi mới</w:t>
      </w:r>
      <w:r w:rsidR="00E86EF5" w:rsidRPr="006809E0">
        <w:rPr>
          <w:lang w:val="af-ZA"/>
        </w:rPr>
        <w:t xml:space="preserve">. </w:t>
      </w:r>
    </w:p>
    <w:p w14:paraId="224661A2" w14:textId="77777777" w:rsidR="00E86EF5" w:rsidRPr="006809E0" w:rsidRDefault="00E86EF5" w:rsidP="00622B6D">
      <w:pPr>
        <w:spacing w:before="60" w:after="0"/>
        <w:rPr>
          <w:lang w:val="af-ZA"/>
        </w:rPr>
      </w:pPr>
      <w:r w:rsidRPr="006809E0">
        <w:rPr>
          <w:lang w:val="af-ZA"/>
        </w:rPr>
        <w:t>Vì vậy, bài học để đảm bảo an ninh lương thực quốc gia trong thực hiện cơ cấu lại ngành nông nghiệp và xây dựng nông thôn mới trên địa bàn tỉnh hiện nay là:</w:t>
      </w:r>
    </w:p>
    <w:p w14:paraId="011C4F75" w14:textId="77777777" w:rsidR="0059230D" w:rsidRPr="00622B6D" w:rsidRDefault="0059230D" w:rsidP="00622B6D">
      <w:pPr>
        <w:spacing w:before="60" w:after="0"/>
        <w:rPr>
          <w:spacing w:val="-2"/>
          <w:lang w:val="vi-VN"/>
        </w:rPr>
      </w:pPr>
      <w:r w:rsidRPr="00622B6D">
        <w:rPr>
          <w:spacing w:val="-2"/>
          <w:lang w:val="af-ZA"/>
        </w:rPr>
        <w:t xml:space="preserve">- Một là, </w:t>
      </w:r>
      <w:r w:rsidRPr="00622B6D">
        <w:rPr>
          <w:spacing w:val="-2"/>
          <w:lang w:val="vi-VN"/>
        </w:rPr>
        <w:t>Phú Yên</w:t>
      </w:r>
      <w:r w:rsidRPr="00622B6D">
        <w:rPr>
          <w:spacing w:val="-2"/>
          <w:lang w:val="af-ZA"/>
        </w:rPr>
        <w:t xml:space="preserve"> là một trong những </w:t>
      </w:r>
      <w:r w:rsidRPr="00622B6D">
        <w:rPr>
          <w:spacing w:val="-2"/>
          <w:lang w:val="vi-VN"/>
        </w:rPr>
        <w:t>tỉnh</w:t>
      </w:r>
      <w:r w:rsidRPr="00622B6D">
        <w:rPr>
          <w:spacing w:val="-2"/>
          <w:lang w:val="af-ZA"/>
        </w:rPr>
        <w:t xml:space="preserve"> nằm trong vùng dễ bị tổn thương bởi biến đổi khí hậu, phải đối mặt với nhiều thảm họa thiên tai quy mô quốc gia như hạn hán, xâm nhập mặn, bão lũ, mưa lũ kéo dài bất thường.</w:t>
      </w:r>
      <w:r w:rsidR="003449BE" w:rsidRPr="00622B6D">
        <w:rPr>
          <w:spacing w:val="-2"/>
          <w:lang w:val="vi-VN"/>
        </w:rPr>
        <w:t>..</w:t>
      </w:r>
      <w:r w:rsidRPr="00622B6D">
        <w:rPr>
          <w:spacing w:val="-2"/>
          <w:lang w:val="af-ZA"/>
        </w:rPr>
        <w:t xml:space="preserve"> </w:t>
      </w:r>
      <w:r w:rsidR="00AE140A" w:rsidRPr="00622B6D">
        <w:rPr>
          <w:spacing w:val="-2"/>
          <w:lang w:val="af-ZA"/>
        </w:rPr>
        <w:t xml:space="preserve">động lực </w:t>
      </w:r>
      <w:r w:rsidRPr="00622B6D">
        <w:rPr>
          <w:spacing w:val="-2"/>
          <w:lang w:val="af-ZA"/>
        </w:rPr>
        <w:t>phải tìm hướng để thích ứng, biến thách thức từ biến đổi khí hậu thành cơ hội phát triển của ngành nông nghiệp.</w:t>
      </w:r>
      <w:r w:rsidRPr="00622B6D">
        <w:rPr>
          <w:spacing w:val="-2"/>
          <w:lang w:val="vi-VN"/>
        </w:rPr>
        <w:t xml:space="preserve"> Vì vậy, việc thực hiện hiệu quả đề án tái cơ cấu ngành nông nghiệp nhằm nâng cao giá trị gia tăng và phát triển bền vững là </w:t>
      </w:r>
      <w:r w:rsidR="00AE140A" w:rsidRPr="00622B6D">
        <w:rPr>
          <w:spacing w:val="-2"/>
          <w:lang w:val="vi-VN"/>
        </w:rPr>
        <w:t xml:space="preserve">khâu then </w:t>
      </w:r>
      <w:r w:rsidRPr="00622B6D">
        <w:rPr>
          <w:spacing w:val="-2"/>
          <w:lang w:val="vi-VN"/>
        </w:rPr>
        <w:t xml:space="preserve">chốt trong bảo đảm an ninh lương thực; các ngành, các cấp và địa phương cần phối hợp quyết liệt và cụ thể hóa bằng hành động </w:t>
      </w:r>
      <w:r w:rsidR="00362A27" w:rsidRPr="00622B6D">
        <w:rPr>
          <w:spacing w:val="-2"/>
          <w:lang w:val="vi-VN"/>
        </w:rPr>
        <w:t>thiết thực</w:t>
      </w:r>
      <w:r w:rsidRPr="00622B6D">
        <w:rPr>
          <w:spacing w:val="-2"/>
          <w:lang w:val="vi-VN"/>
        </w:rPr>
        <w:t>. Điều này có nghĩa, ngành nông nghiệp phải có hướng triển khai, hướng sản xuất mang lại hiệu quả cao nhất cho người nông dân, nhà sản xuất các sản phẩm nông nghiệp.</w:t>
      </w:r>
    </w:p>
    <w:p w14:paraId="3620F98C" w14:textId="77777777" w:rsidR="0059230D" w:rsidRPr="006809E0" w:rsidRDefault="0059230D" w:rsidP="00622B6D">
      <w:pPr>
        <w:spacing w:after="0"/>
        <w:rPr>
          <w:lang w:val="vi-VN"/>
        </w:rPr>
      </w:pPr>
      <w:r w:rsidRPr="006809E0">
        <w:rPr>
          <w:lang w:val="vi-VN"/>
        </w:rPr>
        <w:t xml:space="preserve">- Hai là, </w:t>
      </w:r>
      <w:r w:rsidR="00362A27" w:rsidRPr="006809E0">
        <w:rPr>
          <w:lang w:val="vi-VN"/>
        </w:rPr>
        <w:t>tiếp tục</w:t>
      </w:r>
      <w:r w:rsidRPr="00945B55">
        <w:rPr>
          <w:lang w:val="vi-VN"/>
        </w:rPr>
        <w:t xml:space="preserve"> tổ chức quán triệt, tuyên truyền, phổ biến </w:t>
      </w:r>
      <w:r w:rsidR="00751217" w:rsidRPr="006809E0">
        <w:rPr>
          <w:lang w:val="vi-VN"/>
        </w:rPr>
        <w:t>các chính sách về a</w:t>
      </w:r>
      <w:r w:rsidRPr="00945B55">
        <w:rPr>
          <w:lang w:val="vi-VN"/>
        </w:rPr>
        <w:t>n ninh lương</w:t>
      </w:r>
      <w:r w:rsidRPr="005A78EC">
        <w:rPr>
          <w:lang w:val="vi-VN"/>
        </w:rPr>
        <w:t xml:space="preserve"> </w:t>
      </w:r>
      <w:r w:rsidRPr="00945B55">
        <w:rPr>
          <w:lang w:val="vi-VN"/>
        </w:rPr>
        <w:t>thực</w:t>
      </w:r>
      <w:r w:rsidR="00751217" w:rsidRPr="006809E0">
        <w:rPr>
          <w:lang w:val="vi-VN"/>
        </w:rPr>
        <w:t>,</w:t>
      </w:r>
      <w:r w:rsidRPr="00945B55">
        <w:rPr>
          <w:lang w:val="vi-VN"/>
        </w:rPr>
        <w:t xml:space="preserve"> Chương trình mục tiêu quốc gia xây dựng nông thôn mới, đề án đào tạo nghề cho lao động nông thôn… tới cán bộ, đảng viên và người dân bằng nhiều hình thức khác nhau để tiếp tục nâng cao nhận thức và hành </w:t>
      </w:r>
      <w:r w:rsidRPr="006809E0">
        <w:rPr>
          <w:lang w:val="vi-VN"/>
        </w:rPr>
        <w:t>đ</w:t>
      </w:r>
      <w:r w:rsidRPr="00945B55">
        <w:rPr>
          <w:lang w:val="vi-VN"/>
        </w:rPr>
        <w:t xml:space="preserve">ộng trong phát triển nông nghiệp, nông dân, nông thôn.  </w:t>
      </w:r>
    </w:p>
    <w:p w14:paraId="2A1232A0" w14:textId="77777777" w:rsidR="0059230D" w:rsidRDefault="0059230D" w:rsidP="00622B6D">
      <w:pPr>
        <w:spacing w:after="0"/>
        <w:rPr>
          <w:lang w:val="vi-VN"/>
        </w:rPr>
      </w:pPr>
      <w:r w:rsidRPr="006809E0">
        <w:rPr>
          <w:lang w:val="vi-VN"/>
        </w:rPr>
        <w:t>- Ba là, c</w:t>
      </w:r>
      <w:r w:rsidRPr="00945B55">
        <w:rPr>
          <w:lang w:val="vi-VN"/>
        </w:rPr>
        <w:t xml:space="preserve">ần có sự phối hợp chặt chẽ giữa các sở, ban, ngành, đoàn thể và các địa phương trong việc triển khai, hướng dẫn và tổ chức thực hiện các nội dung hoạt động nhằm tạo sự thống nhất, đồng bộ, tránh chồng chéo ảnh hưởng đến kết quả thực hiện Đề án. Tăng cường công tác kiểm tra, giám sát </w:t>
      </w:r>
      <w:r w:rsidRPr="006809E0">
        <w:rPr>
          <w:lang w:val="vi-VN"/>
        </w:rPr>
        <w:t>đ</w:t>
      </w:r>
      <w:r w:rsidRPr="00945B55">
        <w:rPr>
          <w:lang w:val="vi-VN"/>
        </w:rPr>
        <w:t xml:space="preserve">ể kịp thời </w:t>
      </w:r>
      <w:r w:rsidRPr="006809E0">
        <w:rPr>
          <w:lang w:val="vi-VN"/>
        </w:rPr>
        <w:t>đ</w:t>
      </w:r>
      <w:r w:rsidRPr="00945B55">
        <w:rPr>
          <w:lang w:val="vi-VN"/>
        </w:rPr>
        <w:t xml:space="preserve">ôn </w:t>
      </w:r>
      <w:r w:rsidRPr="006809E0">
        <w:rPr>
          <w:lang w:val="vi-VN"/>
        </w:rPr>
        <w:t>đ</w:t>
      </w:r>
      <w:r w:rsidRPr="00945B55">
        <w:rPr>
          <w:lang w:val="vi-VN"/>
        </w:rPr>
        <w:t xml:space="preserve">ốc, </w:t>
      </w:r>
      <w:r w:rsidRPr="006809E0">
        <w:rPr>
          <w:lang w:val="vi-VN"/>
        </w:rPr>
        <w:t>đ</w:t>
      </w:r>
      <w:r w:rsidRPr="00945B55">
        <w:rPr>
          <w:lang w:val="vi-VN"/>
        </w:rPr>
        <w:t>ẩy mạnh thực hiện Đề án có hiệu quả:</w:t>
      </w:r>
      <w:r w:rsidRPr="006809E0">
        <w:rPr>
          <w:lang w:val="vi-VN"/>
        </w:rPr>
        <w:t xml:space="preserve"> </w:t>
      </w:r>
      <w:r w:rsidRPr="00945B55">
        <w:rPr>
          <w:lang w:val="vi-VN"/>
        </w:rPr>
        <w:t>Coi trọng và có chiến lược đảm bảo an ninh lương thực phù hợp với bối cảnh mới;</w:t>
      </w:r>
      <w:bookmarkStart w:id="0" w:name="_Toc520467819"/>
      <w:r w:rsidRPr="00945B55">
        <w:rPr>
          <w:lang w:val="vi-VN"/>
        </w:rPr>
        <w:t xml:space="preserve"> </w:t>
      </w:r>
      <w:r w:rsidRPr="006809E0">
        <w:rPr>
          <w:lang w:val="vi-VN"/>
        </w:rPr>
        <w:t>c</w:t>
      </w:r>
      <w:r w:rsidRPr="00945B55">
        <w:rPr>
          <w:lang w:val="vi-VN"/>
        </w:rPr>
        <w:t>ó chính sách phát triển nền nông nghiệp phù hợp để đảm bảo an ninh lương thực bền vững</w:t>
      </w:r>
      <w:bookmarkStart w:id="1" w:name="_Toc520467820"/>
      <w:bookmarkEnd w:id="0"/>
      <w:r w:rsidRPr="00945B55">
        <w:rPr>
          <w:lang w:val="vi-VN"/>
        </w:rPr>
        <w:t>;</w:t>
      </w:r>
      <w:bookmarkStart w:id="2" w:name="_Toc520467821"/>
      <w:bookmarkEnd w:id="1"/>
      <w:r w:rsidRPr="00945B55">
        <w:rPr>
          <w:lang w:val="vi-VN"/>
        </w:rPr>
        <w:t xml:space="preserve"> </w:t>
      </w:r>
      <w:r w:rsidRPr="006809E0">
        <w:rPr>
          <w:lang w:val="vi-VN"/>
        </w:rPr>
        <w:t>t</w:t>
      </w:r>
      <w:r w:rsidRPr="00945B55">
        <w:rPr>
          <w:lang w:val="vi-VN"/>
        </w:rPr>
        <w:t>ăng cường liên kết giữa các chủ thể trong việc đảm</w:t>
      </w:r>
      <w:r w:rsidRPr="00315004">
        <w:rPr>
          <w:lang w:val="vi-VN"/>
        </w:rPr>
        <w:t xml:space="preserve"> bảo an ninh lương thực</w:t>
      </w:r>
      <w:bookmarkEnd w:id="2"/>
      <w:r w:rsidRPr="006809E0">
        <w:rPr>
          <w:lang w:val="vi-VN"/>
        </w:rPr>
        <w:t>.</w:t>
      </w:r>
    </w:p>
    <w:p w14:paraId="172CDD00" w14:textId="2D62A665" w:rsidR="00C016D7" w:rsidRPr="006809E0" w:rsidRDefault="00C016D7" w:rsidP="00622B6D">
      <w:pPr>
        <w:pStyle w:val="Heading1"/>
        <w:spacing w:before="120" w:after="0"/>
        <w:rPr>
          <w:lang w:val="vi-VN"/>
        </w:rPr>
      </w:pPr>
      <w:bookmarkStart w:id="3" w:name="_Toc414521727"/>
      <w:bookmarkStart w:id="4" w:name="_Toc414520722"/>
      <w:bookmarkStart w:id="5" w:name="_Toc409774496"/>
      <w:bookmarkStart w:id="6" w:name="_Toc409773594"/>
      <w:bookmarkStart w:id="7" w:name="_Toc377114056"/>
      <w:r w:rsidRPr="006809E0">
        <w:rPr>
          <w:color w:val="333333"/>
          <w:lang w:val="vi-VN"/>
        </w:rPr>
        <w:t>4</w:t>
      </w:r>
      <w:r w:rsidRPr="006809E0">
        <w:rPr>
          <w:lang w:val="vi-VN"/>
        </w:rPr>
        <w:t>. Định hướng tái cơ cấu ngành nông nghiệp</w:t>
      </w:r>
      <w:bookmarkEnd w:id="3"/>
      <w:bookmarkEnd w:id="4"/>
      <w:r w:rsidRPr="006809E0">
        <w:rPr>
          <w:lang w:val="vi-VN"/>
        </w:rPr>
        <w:t xml:space="preserve"> nhằm gắn chặt với đảm bảo an ninh lương thực quốc gia</w:t>
      </w:r>
      <w:bookmarkEnd w:id="5"/>
      <w:bookmarkEnd w:id="6"/>
      <w:bookmarkEnd w:id="7"/>
    </w:p>
    <w:p w14:paraId="4A3E679E" w14:textId="77777777" w:rsidR="00622B6D" w:rsidRDefault="00C016D7" w:rsidP="00622B6D">
      <w:pPr>
        <w:spacing w:after="0"/>
      </w:pPr>
      <w:r w:rsidRPr="00C016D7">
        <w:rPr>
          <w:lang w:val="vi-VN"/>
        </w:rPr>
        <w:t xml:space="preserve">Tái cơ cấu ngành nông nghiệp nhằm </w:t>
      </w:r>
      <w:r w:rsidRPr="00C016D7">
        <w:rPr>
          <w:bCs/>
          <w:lang w:val="vi-VN"/>
        </w:rPr>
        <w:t xml:space="preserve">phát huy tối đa tiềm năng, lợi thế trong sản xuất nông nghiệp của </w:t>
      </w:r>
      <w:r w:rsidRPr="005A78EC">
        <w:rPr>
          <w:lang w:val="vi-VN"/>
        </w:rPr>
        <w:t>tỉnh</w:t>
      </w:r>
      <w:r w:rsidRPr="00C016D7">
        <w:rPr>
          <w:lang w:val="vi-VN"/>
        </w:rPr>
        <w:t xml:space="preserve"> trên cơ sở cơ cấu lại nội bộ ngành, cơ cấu lại lao động, áp dụng khoa học công nghệ với kết cấu hạ tầng đồng bộ; sản xuất gắn với tiêu thụ, trên cơ sở phát huy vai trò của kinh tế hợp tác, liên kết đa dạng.</w:t>
      </w:r>
      <w:bookmarkStart w:id="8" w:name="_Toc414520723"/>
      <w:bookmarkStart w:id="9" w:name="_Toc409774497"/>
      <w:r w:rsidR="00622B6D">
        <w:t xml:space="preserve"> </w:t>
      </w:r>
    </w:p>
    <w:p w14:paraId="6E45CECF" w14:textId="77777777" w:rsidR="00622B6D" w:rsidRDefault="00622B6D" w:rsidP="00622B6D">
      <w:pPr>
        <w:spacing w:after="0"/>
        <w:rPr>
          <w:b/>
          <w:bCs/>
          <w:i/>
          <w:iCs/>
          <w:lang w:val="vi-VN"/>
        </w:rPr>
      </w:pPr>
    </w:p>
    <w:p w14:paraId="04EA4EEB" w14:textId="3EB98591" w:rsidR="00C016D7" w:rsidRPr="00622B6D" w:rsidRDefault="00C016D7" w:rsidP="00622B6D">
      <w:pPr>
        <w:spacing w:after="0"/>
        <w:rPr>
          <w:b/>
          <w:bCs/>
          <w:i/>
          <w:iCs/>
          <w:lang w:val="vi-VN"/>
        </w:rPr>
      </w:pPr>
      <w:bookmarkStart w:id="10" w:name="_GoBack"/>
      <w:bookmarkEnd w:id="10"/>
      <w:r w:rsidRPr="00622B6D">
        <w:rPr>
          <w:b/>
          <w:bCs/>
          <w:i/>
          <w:iCs/>
          <w:lang w:val="vi-VN"/>
        </w:rPr>
        <w:lastRenderedPageBreak/>
        <w:t>4.1. Đổi mới thị trường</w:t>
      </w:r>
      <w:bookmarkEnd w:id="8"/>
      <w:bookmarkEnd w:id="9"/>
      <w:r w:rsidRPr="00622B6D">
        <w:rPr>
          <w:b/>
          <w:bCs/>
          <w:i/>
          <w:iCs/>
          <w:lang w:val="vi-VN"/>
        </w:rPr>
        <w:t>:</w:t>
      </w:r>
    </w:p>
    <w:p w14:paraId="2BE25035" w14:textId="77777777" w:rsidR="00C016D7" w:rsidRPr="00C016D7" w:rsidRDefault="00C016D7" w:rsidP="00622B6D">
      <w:pPr>
        <w:spacing w:before="60" w:after="0"/>
        <w:rPr>
          <w:lang w:val="vi-VN"/>
        </w:rPr>
      </w:pPr>
      <w:r w:rsidRPr="00C016D7">
        <w:rPr>
          <w:lang w:val="vi-VN"/>
        </w:rPr>
        <w:t>- Phát triển các thị trường xuất khẩu có giá trị cao (Hoa Kỳ, EU, Nhật Bản</w:t>
      </w:r>
      <w:r w:rsidRPr="006809E0">
        <w:rPr>
          <w:lang w:val="vi-VN"/>
        </w:rPr>
        <w:t>...</w:t>
      </w:r>
      <w:r w:rsidRPr="00C016D7">
        <w:rPr>
          <w:lang w:val="vi-VN"/>
        </w:rPr>
        <w:t>) trên cơ sở đưa hàng hóa, dịch vụ đến khâu tiêu thụ cuối cùng, xây dựng hàng hóa có thương hiệu, có nhãn mác, có thể truy lại nguồn gốc xuất xứ, áp dụng tiêu chuẩn.</w:t>
      </w:r>
    </w:p>
    <w:p w14:paraId="242BDBFE" w14:textId="77777777" w:rsidR="00C016D7" w:rsidRPr="00C016D7" w:rsidRDefault="00C016D7" w:rsidP="00622B6D">
      <w:pPr>
        <w:spacing w:before="60" w:after="0"/>
        <w:rPr>
          <w:rFonts w:eastAsia="Times New Roman"/>
          <w:lang w:val="vi-VN"/>
        </w:rPr>
      </w:pPr>
      <w:r w:rsidRPr="00C016D7">
        <w:rPr>
          <w:rFonts w:eastAsia="Times New Roman"/>
          <w:lang w:val="vi-VN"/>
        </w:rPr>
        <w:t>- Phát triển các thị trường mới có quy mô lớn</w:t>
      </w:r>
      <w:r w:rsidRPr="006809E0">
        <w:rPr>
          <w:rFonts w:eastAsia="Times New Roman"/>
          <w:lang w:val="vi-VN"/>
        </w:rPr>
        <w:t>,</w:t>
      </w:r>
      <w:r w:rsidRPr="00C016D7">
        <w:rPr>
          <w:rFonts w:eastAsia="Times New Roman"/>
          <w:lang w:val="vi-VN"/>
        </w:rPr>
        <w:t xml:space="preserve"> đặc biệt là các thị trường mới nổi và có triển vọng như Trung Quốc và các nước Đông Á.</w:t>
      </w:r>
    </w:p>
    <w:p w14:paraId="41A377D7" w14:textId="77777777" w:rsidR="00C016D7" w:rsidRPr="00C016D7" w:rsidRDefault="00C016D7" w:rsidP="00622B6D">
      <w:pPr>
        <w:spacing w:before="60" w:after="0"/>
        <w:rPr>
          <w:lang w:val="vi-VN"/>
        </w:rPr>
      </w:pPr>
      <w:r w:rsidRPr="00C016D7">
        <w:rPr>
          <w:lang w:val="vi-VN"/>
        </w:rPr>
        <w:t>- Mở rộng và duy trì phát triển thị trường trong nước</w:t>
      </w:r>
      <w:r w:rsidRPr="006809E0">
        <w:rPr>
          <w:lang w:val="vi-VN"/>
        </w:rPr>
        <w:t xml:space="preserve"> bằng nhiều khâu quảng bá, thông tin, tiếp thị..</w:t>
      </w:r>
      <w:r w:rsidRPr="00C016D7">
        <w:rPr>
          <w:lang w:val="vi-VN"/>
        </w:rPr>
        <w:t xml:space="preserve">. </w:t>
      </w:r>
    </w:p>
    <w:p w14:paraId="37394168" w14:textId="77777777" w:rsidR="00C016D7" w:rsidRPr="005A78EC" w:rsidRDefault="00C016D7" w:rsidP="00622B6D">
      <w:pPr>
        <w:pStyle w:val="Heading2"/>
        <w:spacing w:before="60" w:after="0"/>
        <w:ind w:firstLine="720"/>
        <w:rPr>
          <w:lang w:val="vi-VN"/>
        </w:rPr>
      </w:pPr>
      <w:bookmarkStart w:id="11" w:name="_Toc414520724"/>
      <w:bookmarkStart w:id="12" w:name="_Toc409774498"/>
      <w:r w:rsidRPr="005A78EC">
        <w:rPr>
          <w:lang w:val="vi-VN"/>
        </w:rPr>
        <w:t>4.2. Xây dựng chuỗi ngành hàng và vùng chuyên canh</w:t>
      </w:r>
      <w:bookmarkEnd w:id="11"/>
      <w:bookmarkEnd w:id="12"/>
      <w:r w:rsidRPr="005A78EC">
        <w:rPr>
          <w:lang w:val="vi-VN"/>
        </w:rPr>
        <w:t>:</w:t>
      </w:r>
    </w:p>
    <w:p w14:paraId="2A8F0581" w14:textId="77777777" w:rsidR="00C016D7" w:rsidRPr="005A78EC" w:rsidRDefault="00C016D7" w:rsidP="00622B6D">
      <w:pPr>
        <w:spacing w:before="60" w:after="0"/>
        <w:rPr>
          <w:lang w:val="vi-VN"/>
        </w:rPr>
      </w:pPr>
      <w:r w:rsidRPr="005A78EC">
        <w:rPr>
          <w:lang w:val="vi-VN"/>
        </w:rPr>
        <w:t>- Xác định những ngành hàng có lợi thế và có tiềm năng thị trường để tập trung phát triển. Xác định địa bàn thuận lợi nhất để xây dựng vùng chuyên canh có quy mô sản xuất hàng hóa lớn và đồng đều về tiêu chuẩn kỹ thuật.</w:t>
      </w:r>
    </w:p>
    <w:p w14:paraId="4BD2EDB8" w14:textId="77777777" w:rsidR="00C016D7" w:rsidRPr="00C016D7" w:rsidRDefault="00C016D7" w:rsidP="00622B6D">
      <w:pPr>
        <w:spacing w:before="60" w:after="0"/>
        <w:rPr>
          <w:lang w:val="vi-VN"/>
        </w:rPr>
      </w:pPr>
      <w:r w:rsidRPr="00C016D7">
        <w:rPr>
          <w:lang w:val="vi-VN"/>
        </w:rPr>
        <w:t>- Tại các vùng chuyên canh, đầu tư đồng bộ cơ sở hạ tầng, dịch vụ kỹ thuật để sản xuất thuận tiện, hỗ trợ cơ giới hóa và sản xuất quy mô lớn; hình thành các cụm hạt nhân có cơ sở hạ tầng hiện đại (gồm các trung tâm dịch vụ kỹ thuật, cung cấp đầu vào, chế biến, thương mại…).</w:t>
      </w:r>
    </w:p>
    <w:p w14:paraId="75F68D19" w14:textId="77777777" w:rsidR="00C016D7" w:rsidRPr="005A78EC" w:rsidRDefault="00C016D7" w:rsidP="00622B6D">
      <w:pPr>
        <w:pStyle w:val="Heading2"/>
        <w:spacing w:before="60" w:after="0"/>
        <w:ind w:firstLine="720"/>
        <w:rPr>
          <w:lang w:val="vi-VN"/>
        </w:rPr>
      </w:pPr>
      <w:bookmarkStart w:id="13" w:name="_Toc414520725"/>
      <w:bookmarkStart w:id="14" w:name="_Toc409774499"/>
      <w:r w:rsidRPr="005A78EC">
        <w:rPr>
          <w:lang w:val="vi-VN"/>
        </w:rPr>
        <w:t xml:space="preserve">4.3. Đổi mới </w:t>
      </w:r>
      <w:r w:rsidR="008A47D0" w:rsidRPr="005A78EC">
        <w:rPr>
          <w:lang w:val="vi-VN"/>
        </w:rPr>
        <w:t xml:space="preserve">phương thức </w:t>
      </w:r>
      <w:r w:rsidR="00127060" w:rsidRPr="005A78EC">
        <w:rPr>
          <w:lang w:val="vi-VN"/>
        </w:rPr>
        <w:t>sản xuất</w:t>
      </w:r>
      <w:bookmarkEnd w:id="13"/>
      <w:bookmarkEnd w:id="14"/>
      <w:r w:rsidRPr="005A78EC">
        <w:rPr>
          <w:lang w:val="vi-VN"/>
        </w:rPr>
        <w:t>:</w:t>
      </w:r>
    </w:p>
    <w:p w14:paraId="0E8FEF72" w14:textId="77777777" w:rsidR="00C016D7" w:rsidRPr="00C016D7" w:rsidRDefault="00C016D7" w:rsidP="00622B6D">
      <w:pPr>
        <w:spacing w:before="60" w:after="0"/>
        <w:rPr>
          <w:lang w:val="vi-VN"/>
        </w:rPr>
      </w:pPr>
      <w:r w:rsidRPr="00C016D7">
        <w:rPr>
          <w:lang w:val="vi-VN"/>
        </w:rPr>
        <w:t>- Phát triển liên kết ngang giữa các tác nhân (kinh tế hộ, nông trang, trang trại, HTX, doanh nghiệp nông nghiệp…) và liên kết dọc theo toàn chuỗi giá trị (với các doanh nghiệp đầu vào, đầu ra) để đảm bảo sản xuất hàng hóa lớn đồng bộ trong cả chuỗi giá trị.</w:t>
      </w:r>
    </w:p>
    <w:p w14:paraId="42E1A987" w14:textId="77777777" w:rsidR="00C016D7" w:rsidRPr="00C016D7" w:rsidRDefault="00C016D7" w:rsidP="00622B6D">
      <w:pPr>
        <w:spacing w:before="60" w:after="0"/>
        <w:rPr>
          <w:rFonts w:eastAsia="Times New Roman"/>
          <w:lang w:val="vi-VN"/>
        </w:rPr>
      </w:pPr>
      <w:r w:rsidRPr="00C016D7">
        <w:rPr>
          <w:rFonts w:eastAsia="Times New Roman"/>
          <w:lang w:val="vi-VN"/>
        </w:rPr>
        <w:t>- Huy động liên kết trong chuỗi giá trị để cung cấp vật tư, tín dụng, hướng dẫn kỹ thuật đảm bảo chất lượng, giá ổn định, phòng chống rủi ro, bảo vệ môi trường. Xây dựng hệ thống tiêu chuẩn chất lượng, tiến đến hình thành thương hiệu, nhãn mác đồng bộ. Đảm bảo chia sẻ hợp lý thu nhập và rủi ro cho tất cả các tác nhân trong chuỗi giá trị; ngăn chặn tình trạng doanh nghiệp lợi dụng nông dân, thất tín giữa nông dân với doanh nghiệp, cạnh tranh không lành mạnh giữa các doanh nghiệp.</w:t>
      </w:r>
    </w:p>
    <w:p w14:paraId="663173F6" w14:textId="77777777" w:rsidR="00C016D7" w:rsidRPr="00C016D7" w:rsidRDefault="00C016D7" w:rsidP="00622B6D">
      <w:pPr>
        <w:spacing w:before="60" w:after="0"/>
        <w:rPr>
          <w:rFonts w:eastAsia="Times New Roman"/>
          <w:lang w:val="vi-VN"/>
        </w:rPr>
      </w:pPr>
      <w:r w:rsidRPr="00C016D7">
        <w:rPr>
          <w:rFonts w:eastAsia="Times New Roman"/>
          <w:lang w:val="vi-VN"/>
        </w:rPr>
        <w:t>- Phát triển liên kết công</w:t>
      </w:r>
      <w:r w:rsidRPr="006809E0">
        <w:rPr>
          <w:rFonts w:eastAsia="Times New Roman"/>
          <w:lang w:val="vi-VN"/>
        </w:rPr>
        <w:t>-</w:t>
      </w:r>
      <w:r w:rsidRPr="00C016D7">
        <w:rPr>
          <w:rFonts w:eastAsia="Times New Roman"/>
          <w:lang w:val="vi-VN"/>
        </w:rPr>
        <w:t>tư, khuyến khích tư nhân tham gia xây dựng cơ sở hạ tầng và cung cấp dịch vụ công có thể đem lại lợi nhuận nhưng tư nhân khó thực hiện nếu không có sự hỗ trợ của nhà nước (các trục đường chính, cầu cảng, kho tàng, cấp nước, cấp điện, nghiên cứu khoa học, khuyến nông...).</w:t>
      </w:r>
    </w:p>
    <w:p w14:paraId="123A8EFE" w14:textId="77777777" w:rsidR="00C016D7" w:rsidRPr="00C016D7" w:rsidRDefault="00C016D7" w:rsidP="00622B6D">
      <w:pPr>
        <w:spacing w:before="60" w:after="0"/>
        <w:rPr>
          <w:lang w:val="vi-VN"/>
        </w:rPr>
      </w:pPr>
      <w:r w:rsidRPr="00C016D7">
        <w:rPr>
          <w:lang w:val="vi-VN"/>
        </w:rPr>
        <w:t xml:space="preserve">- Phát triển tổ chức cộng đồng, phát huy dân chủ cơ sở, phân cấp để khuyến khích các tổ chức cộng đồng và cư dân nông thôn chủ động tham gia các hoạt động phát triển nông thôn, phát triển làng nghề, phát triển du lịch, quản lý xã hội, quản lý môi trường, quản lý tài nguyên thiên nhiên. </w:t>
      </w:r>
    </w:p>
    <w:p w14:paraId="6B8C6BF4" w14:textId="77777777" w:rsidR="00C016D7" w:rsidRPr="005A78EC" w:rsidRDefault="00C016D7" w:rsidP="00622B6D">
      <w:pPr>
        <w:pStyle w:val="Heading2"/>
        <w:spacing w:before="60" w:after="0"/>
        <w:rPr>
          <w:lang w:val="vi-VN"/>
        </w:rPr>
      </w:pPr>
      <w:bookmarkStart w:id="15" w:name="_Toc414520728"/>
      <w:bookmarkStart w:id="16" w:name="_Toc409774502"/>
      <w:r w:rsidRPr="005A78EC">
        <w:rPr>
          <w:lang w:val="vi-VN"/>
        </w:rPr>
        <w:t>4.4. Tăng cường liên kết vùng</w:t>
      </w:r>
      <w:bookmarkEnd w:id="15"/>
      <w:bookmarkEnd w:id="16"/>
      <w:r w:rsidRPr="005A78EC">
        <w:rPr>
          <w:lang w:val="vi-VN"/>
        </w:rPr>
        <w:t>:</w:t>
      </w:r>
    </w:p>
    <w:p w14:paraId="05166D00" w14:textId="77777777" w:rsidR="00C016D7" w:rsidRPr="00C016D7" w:rsidRDefault="00C016D7" w:rsidP="00622B6D">
      <w:pPr>
        <w:spacing w:before="60" w:after="0"/>
        <w:rPr>
          <w:lang w:val="vi-VN"/>
        </w:rPr>
      </w:pPr>
      <w:r w:rsidRPr="00C016D7">
        <w:rPr>
          <w:lang w:val="vi-VN"/>
        </w:rPr>
        <w:t>- Xây dựng và phát triển liên kết vùng dựa trên quy hoạch chung cả tỉnh</w:t>
      </w:r>
      <w:r w:rsidRPr="006809E0">
        <w:rPr>
          <w:lang w:val="vi-VN"/>
        </w:rPr>
        <w:t>, khu vực, điều kiện tự nhiên, kinh tế, xã hội…</w:t>
      </w:r>
      <w:r w:rsidRPr="00C016D7">
        <w:rPr>
          <w:lang w:val="vi-VN"/>
        </w:rPr>
        <w:t xml:space="preserve"> </w:t>
      </w:r>
    </w:p>
    <w:p w14:paraId="30BBFD7F" w14:textId="499A2924" w:rsidR="005F3F8D" w:rsidRPr="006809E0" w:rsidRDefault="00C016D7" w:rsidP="00622B6D">
      <w:pPr>
        <w:spacing w:before="60" w:after="0"/>
        <w:rPr>
          <w:rFonts w:eastAsia="Times New Roman"/>
          <w:color w:val="333333"/>
          <w:sz w:val="27"/>
          <w:szCs w:val="27"/>
          <w:lang w:val="vi-VN"/>
        </w:rPr>
      </w:pPr>
      <w:r w:rsidRPr="00C016D7">
        <w:rPr>
          <w:lang w:val="vi-VN"/>
        </w:rPr>
        <w:t>- Phát triển liên kết với các tỉnh lân cận khác để thống nhất về chất lượng, thương hiệu nông sản và phối hợp phát triển du lịch.</w:t>
      </w:r>
    </w:p>
    <w:sectPr w:rsidR="005F3F8D" w:rsidRPr="006809E0" w:rsidSect="00622B6D">
      <w:footerReference w:type="default" r:id="rId7"/>
      <w:pgSz w:w="11907" w:h="16840" w:code="9"/>
      <w:pgMar w:top="1021" w:right="1134" w:bottom="851" w:left="1701" w:header="567"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B5534" w14:textId="77777777" w:rsidR="009901C7" w:rsidRDefault="009901C7" w:rsidP="005421EE">
      <w:pPr>
        <w:spacing w:after="0"/>
      </w:pPr>
      <w:r>
        <w:separator/>
      </w:r>
    </w:p>
  </w:endnote>
  <w:endnote w:type="continuationSeparator" w:id="0">
    <w:p w14:paraId="12AF60A6" w14:textId="77777777" w:rsidR="009901C7" w:rsidRDefault="009901C7" w:rsidP="005421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017365"/>
      <w:docPartObj>
        <w:docPartGallery w:val="Page Numbers (Bottom of Page)"/>
        <w:docPartUnique/>
      </w:docPartObj>
    </w:sdtPr>
    <w:sdtEndPr>
      <w:rPr>
        <w:noProof/>
      </w:rPr>
    </w:sdtEndPr>
    <w:sdtContent>
      <w:p w14:paraId="2658E3D3" w14:textId="27B89D27" w:rsidR="00622B6D" w:rsidRDefault="00622B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D1CE3F" w14:textId="77777777" w:rsidR="004F7EBA" w:rsidRDefault="004F7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85471" w14:textId="77777777" w:rsidR="009901C7" w:rsidRDefault="009901C7" w:rsidP="005421EE">
      <w:pPr>
        <w:spacing w:after="0"/>
      </w:pPr>
      <w:r>
        <w:separator/>
      </w:r>
    </w:p>
  </w:footnote>
  <w:footnote w:type="continuationSeparator" w:id="0">
    <w:p w14:paraId="441A8601" w14:textId="77777777" w:rsidR="009901C7" w:rsidRDefault="009901C7" w:rsidP="005421E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2C6B"/>
    <w:rsid w:val="000000D0"/>
    <w:rsid w:val="0000536A"/>
    <w:rsid w:val="000063C2"/>
    <w:rsid w:val="00013844"/>
    <w:rsid w:val="00060B6E"/>
    <w:rsid w:val="000731E2"/>
    <w:rsid w:val="000747C9"/>
    <w:rsid w:val="000976D0"/>
    <w:rsid w:val="000B2C6B"/>
    <w:rsid w:val="000D2855"/>
    <w:rsid w:val="00127060"/>
    <w:rsid w:val="001C089B"/>
    <w:rsid w:val="001E28FB"/>
    <w:rsid w:val="0024761D"/>
    <w:rsid w:val="002652B6"/>
    <w:rsid w:val="00274187"/>
    <w:rsid w:val="002E2D84"/>
    <w:rsid w:val="0032342E"/>
    <w:rsid w:val="003449BE"/>
    <w:rsid w:val="0036065E"/>
    <w:rsid w:val="00362A27"/>
    <w:rsid w:val="0036308E"/>
    <w:rsid w:val="003B06D9"/>
    <w:rsid w:val="003B5CF6"/>
    <w:rsid w:val="003D0315"/>
    <w:rsid w:val="003F18FE"/>
    <w:rsid w:val="00411CF6"/>
    <w:rsid w:val="004953E6"/>
    <w:rsid w:val="004A0054"/>
    <w:rsid w:val="004A306C"/>
    <w:rsid w:val="004D2008"/>
    <w:rsid w:val="004D2CCA"/>
    <w:rsid w:val="004D43B5"/>
    <w:rsid w:val="004F7EBA"/>
    <w:rsid w:val="00502778"/>
    <w:rsid w:val="005043FF"/>
    <w:rsid w:val="005421EE"/>
    <w:rsid w:val="00581B03"/>
    <w:rsid w:val="0059230D"/>
    <w:rsid w:val="005A1A7C"/>
    <w:rsid w:val="005A631E"/>
    <w:rsid w:val="005A78EC"/>
    <w:rsid w:val="005B65E6"/>
    <w:rsid w:val="005F3F8D"/>
    <w:rsid w:val="005F523B"/>
    <w:rsid w:val="00622B6D"/>
    <w:rsid w:val="006417C6"/>
    <w:rsid w:val="00643DD5"/>
    <w:rsid w:val="006809E0"/>
    <w:rsid w:val="006C4A01"/>
    <w:rsid w:val="006E5071"/>
    <w:rsid w:val="00751217"/>
    <w:rsid w:val="00762E30"/>
    <w:rsid w:val="007B7C2F"/>
    <w:rsid w:val="00820A8E"/>
    <w:rsid w:val="00863AF7"/>
    <w:rsid w:val="008A47D0"/>
    <w:rsid w:val="00914068"/>
    <w:rsid w:val="00914BBA"/>
    <w:rsid w:val="009163A5"/>
    <w:rsid w:val="009602A9"/>
    <w:rsid w:val="0098189F"/>
    <w:rsid w:val="00985852"/>
    <w:rsid w:val="009901C7"/>
    <w:rsid w:val="00991A84"/>
    <w:rsid w:val="009A6B91"/>
    <w:rsid w:val="009D51B0"/>
    <w:rsid w:val="00A27362"/>
    <w:rsid w:val="00AC0C7E"/>
    <w:rsid w:val="00AD1B5C"/>
    <w:rsid w:val="00AE140A"/>
    <w:rsid w:val="00AE7FB5"/>
    <w:rsid w:val="00AF37BE"/>
    <w:rsid w:val="00B40FEF"/>
    <w:rsid w:val="00B51225"/>
    <w:rsid w:val="00B53E20"/>
    <w:rsid w:val="00BB1F17"/>
    <w:rsid w:val="00C016D7"/>
    <w:rsid w:val="00C33860"/>
    <w:rsid w:val="00C35A04"/>
    <w:rsid w:val="00C9070F"/>
    <w:rsid w:val="00C968F4"/>
    <w:rsid w:val="00CA4463"/>
    <w:rsid w:val="00CB089F"/>
    <w:rsid w:val="00CB54B7"/>
    <w:rsid w:val="00CC0EA7"/>
    <w:rsid w:val="00CE3ABE"/>
    <w:rsid w:val="00D9112D"/>
    <w:rsid w:val="00D93999"/>
    <w:rsid w:val="00DC4D17"/>
    <w:rsid w:val="00E141F2"/>
    <w:rsid w:val="00E65563"/>
    <w:rsid w:val="00E827F9"/>
    <w:rsid w:val="00E86EF5"/>
    <w:rsid w:val="00EB3A46"/>
    <w:rsid w:val="00EC2847"/>
    <w:rsid w:val="00EF7D8C"/>
    <w:rsid w:val="00F241D7"/>
    <w:rsid w:val="00F57135"/>
    <w:rsid w:val="00F64F7B"/>
    <w:rsid w:val="00F67F13"/>
    <w:rsid w:val="00F70545"/>
    <w:rsid w:val="00FA1D8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3A8B5"/>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8EC"/>
    <w:pPr>
      <w:spacing w:before="120" w:after="120"/>
      <w:ind w:firstLine="720"/>
      <w:jc w:val="both"/>
    </w:pPr>
    <w:rPr>
      <w:sz w:val="28"/>
      <w:szCs w:val="22"/>
      <w:lang w:val="en-US" w:eastAsia="en-US"/>
    </w:rPr>
  </w:style>
  <w:style w:type="paragraph" w:styleId="Heading1">
    <w:name w:val="heading 1"/>
    <w:basedOn w:val="Normal"/>
    <w:next w:val="Normal"/>
    <w:link w:val="Heading1Char"/>
    <w:uiPriority w:val="9"/>
    <w:qFormat/>
    <w:rsid w:val="00CB089F"/>
    <w:pPr>
      <w:keepNext/>
      <w:spacing w:before="240" w:after="60"/>
      <w:ind w:firstLine="0"/>
      <w:outlineLvl w:val="0"/>
    </w:pPr>
    <w:rPr>
      <w:rFonts w:asciiTheme="majorHAnsi" w:eastAsiaTheme="majorEastAsia" w:hAnsiTheme="majorHAnsi" w:cstheme="majorBidi"/>
      <w:b/>
      <w:bCs/>
      <w:kern w:val="32"/>
      <w:szCs w:val="32"/>
    </w:rPr>
  </w:style>
  <w:style w:type="paragraph" w:styleId="Heading2">
    <w:name w:val="heading 2"/>
    <w:basedOn w:val="Normal"/>
    <w:next w:val="Normal"/>
    <w:link w:val="Heading2Char"/>
    <w:uiPriority w:val="9"/>
    <w:unhideWhenUsed/>
    <w:qFormat/>
    <w:rsid w:val="00CB089F"/>
    <w:pPr>
      <w:keepNext/>
      <w:spacing w:before="240" w:after="60"/>
      <w:ind w:firstLine="567"/>
      <w:outlineLvl w:val="1"/>
    </w:pPr>
    <w:rPr>
      <w:rFonts w:asciiTheme="majorHAnsi" w:eastAsia="Times New Roman" w:hAnsiTheme="majorHAns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2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locked/>
    <w:rsid w:val="005421EE"/>
    <w:rPr>
      <w:rFonts w:eastAsia="Times New Roman" w:cs="Times New Roman"/>
      <w:sz w:val="26"/>
      <w:szCs w:val="26"/>
      <w:shd w:val="clear" w:color="auto" w:fill="FFFFFF"/>
    </w:rPr>
  </w:style>
  <w:style w:type="paragraph" w:customStyle="1" w:styleId="Bodytext20">
    <w:name w:val="Body text (2)"/>
    <w:basedOn w:val="Normal"/>
    <w:link w:val="Bodytext2"/>
    <w:rsid w:val="005421EE"/>
    <w:pPr>
      <w:widowControl w:val="0"/>
      <w:shd w:val="clear" w:color="auto" w:fill="FFFFFF"/>
      <w:spacing w:after="0" w:line="346" w:lineRule="exact"/>
      <w:jc w:val="center"/>
    </w:pPr>
    <w:rPr>
      <w:rFonts w:eastAsia="Times New Roman"/>
      <w:sz w:val="26"/>
      <w:szCs w:val="26"/>
    </w:rPr>
  </w:style>
  <w:style w:type="character" w:styleId="FootnoteReference">
    <w:name w:val="footnote reference"/>
    <w:aliases w:val="Footnote,Footnote text,ftref,BearingPoint,16 Point,Superscript 6 Point,fr,Ref,de nota al pie,Footnote Text1,f,Footnote + Arial,10 pt,Black,Footnote Text11,Footnote text + 13 pt,4_"/>
    <w:rsid w:val="005421EE"/>
    <w:rPr>
      <w:vertAlign w:val="superscript"/>
    </w:rPr>
  </w:style>
  <w:style w:type="paragraph" w:customStyle="1" w:styleId="Body1">
    <w:name w:val="Body 1"/>
    <w:rsid w:val="005421EE"/>
    <w:pPr>
      <w:outlineLvl w:val="0"/>
    </w:pPr>
    <w:rPr>
      <w:rFonts w:eastAsia="Arial Unicode MS"/>
      <w:color w:val="000000"/>
      <w:sz w:val="24"/>
      <w:u w:color="000000"/>
      <w:lang w:val="en-US" w:eastAsia="en-US"/>
    </w:rPr>
  </w:style>
  <w:style w:type="paragraph" w:styleId="Header">
    <w:name w:val="header"/>
    <w:basedOn w:val="Normal"/>
    <w:link w:val="HeaderChar"/>
    <w:uiPriority w:val="99"/>
    <w:unhideWhenUsed/>
    <w:rsid w:val="004F7EBA"/>
    <w:pPr>
      <w:tabs>
        <w:tab w:val="center" w:pos="4680"/>
        <w:tab w:val="right" w:pos="9360"/>
      </w:tabs>
      <w:spacing w:after="0"/>
    </w:pPr>
  </w:style>
  <w:style w:type="character" w:customStyle="1" w:styleId="HeaderChar">
    <w:name w:val="Header Char"/>
    <w:basedOn w:val="DefaultParagraphFont"/>
    <w:link w:val="Header"/>
    <w:uiPriority w:val="99"/>
    <w:rsid w:val="004F7EBA"/>
  </w:style>
  <w:style w:type="paragraph" w:styleId="Footer">
    <w:name w:val="footer"/>
    <w:basedOn w:val="Normal"/>
    <w:link w:val="FooterChar"/>
    <w:uiPriority w:val="99"/>
    <w:unhideWhenUsed/>
    <w:rsid w:val="004F7EBA"/>
    <w:pPr>
      <w:tabs>
        <w:tab w:val="center" w:pos="4680"/>
        <w:tab w:val="right" w:pos="9360"/>
      </w:tabs>
      <w:spacing w:after="0"/>
    </w:pPr>
  </w:style>
  <w:style w:type="character" w:customStyle="1" w:styleId="FooterChar">
    <w:name w:val="Footer Char"/>
    <w:basedOn w:val="DefaultParagraphFont"/>
    <w:link w:val="Footer"/>
    <w:uiPriority w:val="99"/>
    <w:rsid w:val="004F7EBA"/>
  </w:style>
  <w:style w:type="paragraph" w:styleId="NormalWeb">
    <w:name w:val="Normal (Web)"/>
    <w:aliases w:val="Char Char Char, Char Char Char,Char Char1, Char Char1"/>
    <w:basedOn w:val="Normal"/>
    <w:link w:val="NormalWebChar"/>
    <w:uiPriority w:val="99"/>
    <w:unhideWhenUsed/>
    <w:qFormat/>
    <w:rsid w:val="00AD1B5C"/>
    <w:pPr>
      <w:spacing w:after="0"/>
    </w:pPr>
    <w:rPr>
      <w:rFonts w:eastAsia="Times New Roman"/>
      <w:sz w:val="24"/>
      <w:szCs w:val="24"/>
    </w:rPr>
  </w:style>
  <w:style w:type="character" w:customStyle="1" w:styleId="NormalWebChar">
    <w:name w:val="Normal (Web) Char"/>
    <w:aliases w:val="Char Char Char Char, Char Char Char Char,Char Char1 Char, Char Char1 Char"/>
    <w:link w:val="NormalWeb"/>
    <w:uiPriority w:val="99"/>
    <w:rsid w:val="00AD1B5C"/>
    <w:rPr>
      <w:rFonts w:eastAsia="Times New Roman" w:cs="Times New Roman"/>
      <w:sz w:val="24"/>
      <w:szCs w:val="24"/>
    </w:rPr>
  </w:style>
  <w:style w:type="character" w:customStyle="1" w:styleId="Heading2Char">
    <w:name w:val="Heading 2 Char"/>
    <w:link w:val="Heading2"/>
    <w:uiPriority w:val="9"/>
    <w:rsid w:val="00CB089F"/>
    <w:rPr>
      <w:rFonts w:asciiTheme="majorHAnsi" w:eastAsia="Times New Roman" w:hAnsiTheme="majorHAnsi"/>
      <w:b/>
      <w:bCs/>
      <w:i/>
      <w:iCs/>
      <w:sz w:val="28"/>
      <w:szCs w:val="28"/>
    </w:rPr>
  </w:style>
  <w:style w:type="character" w:customStyle="1" w:styleId="Heading1Char">
    <w:name w:val="Heading 1 Char"/>
    <w:basedOn w:val="DefaultParagraphFont"/>
    <w:link w:val="Heading1"/>
    <w:uiPriority w:val="9"/>
    <w:rsid w:val="00CB089F"/>
    <w:rPr>
      <w:rFonts w:asciiTheme="majorHAnsi" w:eastAsiaTheme="majorEastAsia" w:hAnsiTheme="majorHAnsi" w:cstheme="majorBidi"/>
      <w:b/>
      <w:bCs/>
      <w:kern w:val="32"/>
      <w:sz w:val="28"/>
      <w:szCs w:val="32"/>
      <w:lang w:val="en-US" w:eastAsia="en-US"/>
    </w:rPr>
  </w:style>
  <w:style w:type="paragraph" w:styleId="NoSpacing">
    <w:name w:val="No Spacing"/>
    <w:uiPriority w:val="1"/>
    <w:qFormat/>
    <w:rsid w:val="00CB089F"/>
    <w:pPr>
      <w:ind w:firstLine="720"/>
      <w:jc w:val="both"/>
    </w:pPr>
    <w:rPr>
      <w:sz w:val="28"/>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395161">
      <w:bodyDiv w:val="1"/>
      <w:marLeft w:val="0"/>
      <w:marRight w:val="0"/>
      <w:marTop w:val="0"/>
      <w:marBottom w:val="0"/>
      <w:divBdr>
        <w:top w:val="none" w:sz="0" w:space="0" w:color="auto"/>
        <w:left w:val="none" w:sz="0" w:space="0" w:color="auto"/>
        <w:bottom w:val="none" w:sz="0" w:space="0" w:color="auto"/>
        <w:right w:val="none" w:sz="0" w:space="0" w:color="auto"/>
      </w:divBdr>
      <w:divsChild>
        <w:div w:id="1788350217">
          <w:marLeft w:val="150"/>
          <w:marRight w:val="0"/>
          <w:marTop w:val="0"/>
          <w:marBottom w:val="0"/>
          <w:divBdr>
            <w:top w:val="none" w:sz="0" w:space="0" w:color="auto"/>
            <w:left w:val="none" w:sz="0" w:space="0" w:color="auto"/>
            <w:bottom w:val="none" w:sz="0" w:space="0" w:color="auto"/>
            <w:right w:val="none" w:sz="0" w:space="0" w:color="auto"/>
          </w:divBdr>
        </w:div>
      </w:divsChild>
    </w:div>
    <w:div w:id="185565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F50C7-E2D5-4166-8CB2-4F30202FA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2124</Words>
  <Characters>12111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5</cp:revision>
  <cp:lastPrinted>2020-02-21T09:28:00Z</cp:lastPrinted>
  <dcterms:created xsi:type="dcterms:W3CDTF">2020-02-21T05:41:00Z</dcterms:created>
  <dcterms:modified xsi:type="dcterms:W3CDTF">2020-03-16T06:41:00Z</dcterms:modified>
</cp:coreProperties>
</file>