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Ind w:w="108" w:type="dxa"/>
        <w:tblLook w:val="01E0" w:firstRow="1" w:lastRow="1" w:firstColumn="1" w:lastColumn="1" w:noHBand="0" w:noVBand="0"/>
      </w:tblPr>
      <w:tblGrid>
        <w:gridCol w:w="3261"/>
        <w:gridCol w:w="6237"/>
      </w:tblGrid>
      <w:tr w:rsidR="001B1689" w:rsidRPr="00ED026A" w14:paraId="6BBF374D" w14:textId="77777777" w:rsidTr="003255BC">
        <w:trPr>
          <w:trHeight w:val="995"/>
        </w:trPr>
        <w:tc>
          <w:tcPr>
            <w:tcW w:w="3261" w:type="dxa"/>
            <w:shd w:val="clear" w:color="auto" w:fill="auto"/>
          </w:tcPr>
          <w:p w14:paraId="33254015" w14:textId="1241B89B" w:rsidR="001B1689" w:rsidRPr="00486E82" w:rsidRDefault="001B1689" w:rsidP="00486E82">
            <w:pPr>
              <w:spacing w:before="0" w:after="0"/>
              <w:ind w:firstLine="0"/>
              <w:jc w:val="center"/>
              <w:rPr>
                <w:b/>
                <w:sz w:val="26"/>
                <w:szCs w:val="26"/>
              </w:rPr>
            </w:pPr>
            <w:r w:rsidRPr="00486E82">
              <w:rPr>
                <w:b/>
                <w:sz w:val="26"/>
                <w:szCs w:val="26"/>
              </w:rPr>
              <w:t>ỦY BAN NHÂN DÂN</w:t>
            </w:r>
          </w:p>
          <w:p w14:paraId="3718471D" w14:textId="77777777" w:rsidR="001B1689" w:rsidRPr="00486E82" w:rsidRDefault="001B1689" w:rsidP="00486E82">
            <w:pPr>
              <w:spacing w:before="0" w:after="0"/>
              <w:ind w:firstLine="0"/>
              <w:jc w:val="center"/>
              <w:rPr>
                <w:b/>
                <w:sz w:val="26"/>
                <w:szCs w:val="26"/>
              </w:rPr>
            </w:pPr>
            <w:r w:rsidRPr="00486E82">
              <w:rPr>
                <w:b/>
                <w:sz w:val="26"/>
                <w:szCs w:val="26"/>
              </w:rPr>
              <w:t>TỈNH THÁI BÌNH</w:t>
            </w:r>
          </w:p>
          <w:p w14:paraId="396CE313" w14:textId="77777777" w:rsidR="001B1689" w:rsidRPr="00ED026A" w:rsidRDefault="00ED026A" w:rsidP="00486E82">
            <w:pPr>
              <w:spacing w:before="0" w:after="0"/>
              <w:jc w:val="center"/>
              <w:rPr>
                <w:b/>
                <w:szCs w:val="28"/>
              </w:rPr>
            </w:pPr>
            <w:r>
              <w:rPr>
                <w:noProof/>
                <w:szCs w:val="28"/>
                <w:lang w:val="vi-VN" w:eastAsia="vi-VN"/>
              </w:rPr>
              <mc:AlternateContent>
                <mc:Choice Requires="wps">
                  <w:drawing>
                    <wp:anchor distT="4294967294" distB="4294967294" distL="114300" distR="114300" simplePos="0" relativeHeight="251658752" behindDoc="0" locked="0" layoutInCell="1" allowOverlap="1" wp14:anchorId="6CBB6766" wp14:editId="4BB02A54">
                      <wp:simplePos x="0" y="0"/>
                      <wp:positionH relativeFrom="column">
                        <wp:posOffset>444500</wp:posOffset>
                      </wp:positionH>
                      <wp:positionV relativeFrom="paragraph">
                        <wp:posOffset>17780</wp:posOffset>
                      </wp:positionV>
                      <wp:extent cx="1000125" cy="0"/>
                      <wp:effectExtent l="0" t="0" r="0" b="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76BC0C" id="_x0000_t32" coordsize="21600,21600" o:spt="32" o:oned="t" path="m,l21600,21600e" filled="f">
                      <v:path arrowok="t" fillok="f" o:connecttype="none"/>
                      <o:lock v:ext="edit" shapetype="t"/>
                    </v:shapetype>
                    <v:shape id="AutoShape 8" o:spid="_x0000_s1026" type="#_x0000_t32" style="position:absolute;margin-left:35pt;margin-top:1.4pt;width:78.75pt;height:0;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"/>
                  </w:pict>
                </mc:Fallback>
              </mc:AlternateContent>
            </w:r>
          </w:p>
        </w:tc>
        <w:tc>
          <w:tcPr>
            <w:tcW w:w="6237" w:type="dxa"/>
            <w:shd w:val="clear" w:color="auto" w:fill="auto"/>
          </w:tcPr>
          <w:p w14:paraId="21502AF1" w14:textId="77777777" w:rsidR="00ED026A" w:rsidRPr="00486E82" w:rsidRDefault="00ED026A" w:rsidP="00486E82">
            <w:pPr>
              <w:spacing w:before="0" w:after="0"/>
              <w:ind w:firstLine="0"/>
              <w:jc w:val="center"/>
              <w:rPr>
                <w:b/>
                <w:sz w:val="26"/>
                <w:szCs w:val="26"/>
              </w:rPr>
            </w:pPr>
            <w:r w:rsidRPr="00486E82">
              <w:rPr>
                <w:b/>
                <w:sz w:val="26"/>
                <w:szCs w:val="26"/>
              </w:rPr>
              <w:t>C</w:t>
            </w:r>
            <w:r w:rsidR="001B1689" w:rsidRPr="00486E82">
              <w:rPr>
                <w:b/>
                <w:sz w:val="26"/>
                <w:szCs w:val="26"/>
              </w:rPr>
              <w:t>ỘNG HÒA XÃ HỘI CHỦ NGHĨA VIỆT NAM</w:t>
            </w:r>
          </w:p>
          <w:p w14:paraId="1B8C2DA1" w14:textId="77777777" w:rsidR="001B1689" w:rsidRPr="00ED026A" w:rsidRDefault="00ED026A" w:rsidP="00486E82">
            <w:pPr>
              <w:spacing w:before="0" w:after="0"/>
              <w:ind w:firstLine="0"/>
              <w:jc w:val="center"/>
              <w:rPr>
                <w:b/>
                <w:szCs w:val="28"/>
              </w:rPr>
            </w:pPr>
            <w:r>
              <w:rPr>
                <w:noProof/>
                <w:szCs w:val="28"/>
                <w:lang w:val="vi-VN" w:eastAsia="vi-VN"/>
              </w:rPr>
              <mc:AlternateContent>
                <mc:Choice Requires="wps">
                  <w:drawing>
                    <wp:anchor distT="4294967294" distB="4294967294" distL="114300" distR="114300" simplePos="0" relativeHeight="251657728" behindDoc="0" locked="0" layoutInCell="1" allowOverlap="1" wp14:anchorId="3845B20A" wp14:editId="64CBEB31">
                      <wp:simplePos x="0" y="0"/>
                      <wp:positionH relativeFrom="column">
                        <wp:posOffset>810895</wp:posOffset>
                      </wp:positionH>
                      <wp:positionV relativeFrom="paragraph">
                        <wp:posOffset>299084</wp:posOffset>
                      </wp:positionV>
                      <wp:extent cx="2181225" cy="0"/>
                      <wp:effectExtent l="0" t="0" r="9525"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1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305FE4" id="Line 6"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3.85pt,23.55pt" to="235.6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"/>
                  </w:pict>
                </mc:Fallback>
              </mc:AlternateContent>
            </w:r>
            <w:r w:rsidR="001B1689" w:rsidRPr="00ED026A">
              <w:rPr>
                <w:b/>
                <w:szCs w:val="28"/>
              </w:rPr>
              <w:t>Độc lập - Tự do - Hạnh phúc</w:t>
            </w:r>
          </w:p>
        </w:tc>
      </w:tr>
    </w:tbl>
    <w:p w14:paraId="62186F0B" w14:textId="77777777" w:rsidR="00486E82" w:rsidRDefault="00486E82" w:rsidP="00486E82">
      <w:pPr>
        <w:spacing w:before="0" w:after="0"/>
        <w:ind w:firstLine="0"/>
        <w:jc w:val="center"/>
        <w:rPr>
          <w:b/>
          <w:szCs w:val="28"/>
        </w:rPr>
      </w:pPr>
    </w:p>
    <w:p w14:paraId="21B97F8F" w14:textId="101DCB99" w:rsidR="001B1689" w:rsidRPr="00ED026A" w:rsidRDefault="001B1689" w:rsidP="00486E82">
      <w:pPr>
        <w:spacing w:before="0" w:after="0"/>
        <w:ind w:firstLine="0"/>
        <w:jc w:val="center"/>
        <w:rPr>
          <w:b/>
          <w:szCs w:val="28"/>
        </w:rPr>
      </w:pPr>
      <w:r w:rsidRPr="00ED026A">
        <w:rPr>
          <w:b/>
          <w:szCs w:val="28"/>
        </w:rPr>
        <w:t>BÁO CÁO THAM LUẬN</w:t>
      </w:r>
    </w:p>
    <w:p w14:paraId="645F4AB8" w14:textId="77777777" w:rsidR="00525091" w:rsidRPr="00ED026A" w:rsidRDefault="001B1689" w:rsidP="00486E82">
      <w:pPr>
        <w:spacing w:before="0" w:after="0"/>
        <w:ind w:firstLine="0"/>
        <w:jc w:val="center"/>
        <w:rPr>
          <w:b/>
          <w:szCs w:val="28"/>
        </w:rPr>
      </w:pPr>
      <w:r w:rsidRPr="00ED026A">
        <w:rPr>
          <w:b/>
          <w:szCs w:val="28"/>
        </w:rPr>
        <w:t xml:space="preserve">Tại </w:t>
      </w:r>
      <w:r w:rsidR="00525091" w:rsidRPr="00ED026A">
        <w:rPr>
          <w:b/>
          <w:szCs w:val="28"/>
        </w:rPr>
        <w:t>Hội nghị toàn quốc Tổng kết 10 năm thực hiện</w:t>
      </w:r>
    </w:p>
    <w:p w14:paraId="36C25068" w14:textId="77777777" w:rsidR="00ED026A" w:rsidRDefault="00525091" w:rsidP="00486E82">
      <w:pPr>
        <w:spacing w:before="0" w:after="0"/>
        <w:ind w:firstLine="0"/>
        <w:jc w:val="center"/>
        <w:rPr>
          <w:b/>
          <w:szCs w:val="28"/>
        </w:rPr>
      </w:pPr>
      <w:r w:rsidRPr="00ED026A">
        <w:rPr>
          <w:b/>
          <w:szCs w:val="28"/>
        </w:rPr>
        <w:t>Đề án “</w:t>
      </w:r>
      <w:proofErr w:type="gramStart"/>
      <w:r w:rsidRPr="00ED026A">
        <w:rPr>
          <w:b/>
          <w:szCs w:val="28"/>
        </w:rPr>
        <w:t>An</w:t>
      </w:r>
      <w:proofErr w:type="gramEnd"/>
      <w:r w:rsidRPr="00ED026A">
        <w:rPr>
          <w:b/>
          <w:szCs w:val="28"/>
        </w:rPr>
        <w:t xml:space="preserve"> ninh lương thực quốc gia đến năm 2020”</w:t>
      </w:r>
    </w:p>
    <w:p w14:paraId="50600AC3" w14:textId="77777777" w:rsidR="001B1689" w:rsidRPr="00ED026A" w:rsidRDefault="00ED026A" w:rsidP="001B1689">
      <w:pPr>
        <w:spacing w:line="320" w:lineRule="exact"/>
        <w:jc w:val="center"/>
        <w:rPr>
          <w:b/>
          <w:szCs w:val="28"/>
        </w:rPr>
      </w:pPr>
      <w:r>
        <w:rPr>
          <w:i/>
          <w:noProof/>
          <w:szCs w:val="28"/>
          <w:lang w:val="vi-VN" w:eastAsia="vi-VN"/>
        </w:rPr>
        <mc:AlternateContent>
          <mc:Choice Requires="wps">
            <w:drawing>
              <wp:anchor distT="4294967294" distB="4294967294" distL="114300" distR="114300" simplePos="0" relativeHeight="251658752" behindDoc="0" locked="0" layoutInCell="1" allowOverlap="1" wp14:anchorId="7E0AB487" wp14:editId="7BBC974D">
                <wp:simplePos x="0" y="0"/>
                <wp:positionH relativeFrom="column">
                  <wp:posOffset>2244090</wp:posOffset>
                </wp:positionH>
                <wp:positionV relativeFrom="paragraph">
                  <wp:posOffset>42544</wp:posOffset>
                </wp:positionV>
                <wp:extent cx="1419225" cy="0"/>
                <wp:effectExtent l="0" t="0" r="9525" b="19050"/>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9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FED0F8" id="AutoShape 9" o:spid="_x0000_s1026" type="#_x0000_t32" style="position:absolute;margin-left:176.7pt;margin-top:3.35pt;width:111.75pt;height:0;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"/>
            </w:pict>
          </mc:Fallback>
        </mc:AlternateContent>
      </w:r>
    </w:p>
    <w:p w14:paraId="0F89B1AF" w14:textId="77777777" w:rsidR="001B1689" w:rsidRPr="00ED026A" w:rsidRDefault="001B1689" w:rsidP="00486E82">
      <w:pPr>
        <w:spacing w:before="60" w:after="0"/>
      </w:pPr>
      <w:r w:rsidRPr="00ED026A">
        <w:t>Kính thưa toàn thể Hội nghị!</w:t>
      </w:r>
    </w:p>
    <w:p w14:paraId="30724E0F" w14:textId="77777777" w:rsidR="001B1689" w:rsidRPr="00ED026A" w:rsidRDefault="001B1689" w:rsidP="00486E82">
      <w:pPr>
        <w:spacing w:before="60" w:after="0"/>
        <w:rPr>
          <w:color w:val="000000"/>
          <w:spacing w:val="-4"/>
          <w:lang w:val="vi-VN"/>
        </w:rPr>
      </w:pPr>
      <w:r w:rsidRPr="00ED026A">
        <w:rPr>
          <w:color w:val="000000"/>
          <w:spacing w:val="-4"/>
          <w:lang w:val="vi-VN"/>
        </w:rPr>
        <w:t xml:space="preserve">Được Ban Tổ chức </w:t>
      </w:r>
      <w:r w:rsidR="00525091" w:rsidRPr="00ED026A">
        <w:t>Hội nghị toàn quốc Tổng kết 10 năm thực hiện Đề án “An ninh lương thực quốc gia đến năm 2020”</w:t>
      </w:r>
      <w:r w:rsidRPr="00ED026A">
        <w:rPr>
          <w:color w:val="000000"/>
          <w:spacing w:val="-4"/>
          <w:lang w:val="vi-VN"/>
        </w:rPr>
        <w:t xml:space="preserve"> cho phép tỉnh Thái Bình báo cáo </w:t>
      </w:r>
      <w:r w:rsidR="00C43C9C" w:rsidRPr="00ED026A">
        <w:t>“Kết quả, các mô hình tiêu biểu và bài học kinh nghiệm đảm bảo an ninh lương thực Quốc gia trong thực hiện cơ cấu lại ngành nông nghiệp và xây dựng nông thôn mới”.</w:t>
      </w:r>
    </w:p>
    <w:p w14:paraId="2C2953DE" w14:textId="77777777" w:rsidR="001B34E5" w:rsidRPr="00ED026A" w:rsidRDefault="001B1689" w:rsidP="00486E82">
      <w:pPr>
        <w:spacing w:before="60" w:after="0"/>
        <w:rPr>
          <w:color w:val="000000"/>
          <w:spacing w:val="-6"/>
          <w:lang w:val="vi-VN"/>
        </w:rPr>
      </w:pPr>
      <w:r w:rsidRPr="00ED026A">
        <w:rPr>
          <w:color w:val="000000"/>
          <w:spacing w:val="-6"/>
          <w:lang w:val="vi-VN"/>
        </w:rPr>
        <w:t xml:space="preserve">Thay mặt Lãnh đạo tỉnh Thái Bình, tôi xin trân trọng gửi tới Thủ tướng Chính phủ, </w:t>
      </w:r>
      <w:r w:rsidR="00C45867" w:rsidRPr="00ED026A">
        <w:rPr>
          <w:color w:val="000000"/>
          <w:spacing w:val="-6"/>
          <w:lang w:val="vi-VN"/>
        </w:rPr>
        <w:t xml:space="preserve">đồng chí Trưởng ban Kinh tế Trung ương, </w:t>
      </w:r>
      <w:r w:rsidRPr="00ED026A">
        <w:rPr>
          <w:color w:val="000000"/>
          <w:spacing w:val="-6"/>
          <w:lang w:val="vi-VN"/>
        </w:rPr>
        <w:t xml:space="preserve">các đồng chí lãnh đạo các Bộ, ban, ngành Trung ương và toàn thể các đồng chí tham dự Hội nghị </w:t>
      </w:r>
      <w:r w:rsidRPr="00ED026A">
        <w:rPr>
          <w:bCs/>
          <w:color w:val="000000"/>
          <w:spacing w:val="-6"/>
          <w:lang w:val="vi-VN"/>
        </w:rPr>
        <w:t>lời chúc sức khỏe</w:t>
      </w:r>
      <w:r w:rsidRPr="00ED026A">
        <w:rPr>
          <w:color w:val="000000"/>
          <w:spacing w:val="-6"/>
          <w:lang w:val="vi-VN"/>
        </w:rPr>
        <w:t>. Chúc Hội nghị thành công tốt đẹp.</w:t>
      </w:r>
    </w:p>
    <w:p w14:paraId="48832AE3" w14:textId="77777777" w:rsidR="001B34E5" w:rsidRPr="00ED026A" w:rsidRDefault="001B34E5" w:rsidP="00486E82">
      <w:pPr>
        <w:spacing w:before="60" w:after="0"/>
        <w:rPr>
          <w:lang w:val="vi-VN"/>
        </w:rPr>
      </w:pPr>
      <w:r w:rsidRPr="00ED026A">
        <w:rPr>
          <w:lang w:val="vi-VN"/>
        </w:rPr>
        <w:t>Kính thưa toàn thể Hội nghị!</w:t>
      </w:r>
      <w:bookmarkStart w:id="0" w:name="muc_1"/>
    </w:p>
    <w:p w14:paraId="6B112BFE" w14:textId="08EABAC0" w:rsidR="009C4E91" w:rsidRPr="00486E82" w:rsidRDefault="004C5954" w:rsidP="00486E82">
      <w:pPr>
        <w:spacing w:before="60" w:after="0"/>
        <w:rPr>
          <w:color w:val="000000"/>
          <w:spacing w:val="-2"/>
          <w:lang w:val="da-DK"/>
        </w:rPr>
      </w:pPr>
      <w:r w:rsidRPr="00486E82">
        <w:rPr>
          <w:color w:val="000000"/>
          <w:spacing w:val="-2"/>
          <w:shd w:val="clear" w:color="auto" w:fill="FFFFFF"/>
          <w:lang w:val="da-DK"/>
        </w:rPr>
        <w:t xml:space="preserve">Mười năm qua, sản xuất nông nghiệp của tỉnh </w:t>
      </w:r>
      <w:r w:rsidR="00932E4D" w:rsidRPr="00486E82">
        <w:rPr>
          <w:color w:val="000000"/>
          <w:spacing w:val="-2"/>
          <w:shd w:val="clear" w:color="auto" w:fill="FFFFFF"/>
          <w:lang w:val="da-DK"/>
        </w:rPr>
        <w:t xml:space="preserve">Thái Bình </w:t>
      </w:r>
      <w:r w:rsidRPr="00486E82">
        <w:rPr>
          <w:color w:val="000000"/>
          <w:spacing w:val="-2"/>
          <w:shd w:val="clear" w:color="auto" w:fill="FFFFFF"/>
          <w:lang w:val="da-DK"/>
        </w:rPr>
        <w:t>phát triển toàn diện theo hướng sản xuất hàng hóa</w:t>
      </w:r>
      <w:r w:rsidR="0090796A" w:rsidRPr="00486E82">
        <w:rPr>
          <w:color w:val="000000"/>
          <w:spacing w:val="-2"/>
          <w:shd w:val="clear" w:color="auto" w:fill="FFFFFF"/>
          <w:lang w:val="da-DK"/>
        </w:rPr>
        <w:t>, công nghiệp hóa, hiện đại hóa</w:t>
      </w:r>
      <w:r w:rsidRPr="00486E82">
        <w:rPr>
          <w:color w:val="000000"/>
          <w:spacing w:val="-2"/>
          <w:shd w:val="clear" w:color="auto" w:fill="FFFFFF"/>
          <w:lang w:val="da-DK"/>
        </w:rPr>
        <w:t xml:space="preserve">. </w:t>
      </w:r>
      <w:r w:rsidRPr="00486E82">
        <w:rPr>
          <w:color w:val="000000"/>
          <w:spacing w:val="-2"/>
          <w:lang w:val="da-DK"/>
        </w:rPr>
        <w:t>Tốc độ tăng trưởng bình quân khu vực nông, lâm nghiệp, thủy sản giai đoạn 2009 - 2018 là 3,9%/năm.</w:t>
      </w:r>
      <w:r w:rsidR="005C0B66" w:rsidRPr="00486E82">
        <w:rPr>
          <w:color w:val="000000"/>
          <w:spacing w:val="-2"/>
          <w:lang w:val="da-DK"/>
        </w:rPr>
        <w:t xml:space="preserve"> Năm 2018</w:t>
      </w:r>
      <w:r w:rsidR="003C60A5" w:rsidRPr="00486E82">
        <w:rPr>
          <w:color w:val="000000"/>
          <w:spacing w:val="-2"/>
          <w:lang w:val="da-DK"/>
        </w:rPr>
        <w:t>,</w:t>
      </w:r>
      <w:r w:rsidR="005C0B66" w:rsidRPr="00486E82">
        <w:rPr>
          <w:color w:val="000000"/>
          <w:spacing w:val="-2"/>
          <w:lang w:val="da-DK"/>
        </w:rPr>
        <w:t xml:space="preserve"> </w:t>
      </w:r>
      <w:r w:rsidR="003C60A5" w:rsidRPr="00486E82">
        <w:rPr>
          <w:color w:val="000000"/>
          <w:spacing w:val="-2"/>
          <w:lang w:val="da-DK"/>
        </w:rPr>
        <w:t xml:space="preserve">diện tích gieo trồng lúa cả năm </w:t>
      </w:r>
      <w:r w:rsidR="005C0B66" w:rsidRPr="00486E82">
        <w:rPr>
          <w:color w:val="000000"/>
          <w:spacing w:val="-2"/>
          <w:lang w:val="da-DK"/>
        </w:rPr>
        <w:t>157.164 ha, sản lượng lúa ổn định trên 1 triệu tấn/năm</w:t>
      </w:r>
      <w:r w:rsidR="005C0B66" w:rsidRPr="00486E82">
        <w:rPr>
          <w:spacing w:val="-2"/>
          <w:shd w:val="clear" w:color="auto" w:fill="FFFFFF"/>
          <w:lang w:val="da-DK"/>
        </w:rPr>
        <w:t>, n</w:t>
      </w:r>
      <w:r w:rsidR="005C0B66" w:rsidRPr="00486E82">
        <w:rPr>
          <w:spacing w:val="-2"/>
          <w:lang w:val="da-DK"/>
        </w:rPr>
        <w:t>ăng suất bình quân đạt trên 13 tấn/ha/năm.</w:t>
      </w:r>
      <w:r w:rsidR="00986B55" w:rsidRPr="00486E82">
        <w:rPr>
          <w:spacing w:val="-2"/>
          <w:shd w:val="clear" w:color="auto" w:fill="FFFFFF"/>
          <w:lang w:val="da-DK"/>
        </w:rPr>
        <w:t xml:space="preserve"> Sản lượng lương thực ở Thái Bình trong những năm qua đáp ứng cho tiêu dùng nội tỉnh khoảng 60%, 40 % còn lại xuất bán cho các địa phương khác và một phần cho xuất khẩu;</w:t>
      </w:r>
      <w:r w:rsidR="00BE388D" w:rsidRPr="00486E82">
        <w:rPr>
          <w:spacing w:val="-2"/>
          <w:shd w:val="clear" w:color="auto" w:fill="FFFFFF"/>
          <w:lang w:val="da-DK"/>
        </w:rPr>
        <w:t xml:space="preserve"> </w:t>
      </w:r>
      <w:r w:rsidR="003F7CF7" w:rsidRPr="00486E82">
        <w:rPr>
          <w:spacing w:val="-2"/>
          <w:shd w:val="clear" w:color="auto" w:fill="FFFFFF"/>
          <w:lang w:val="da-DK"/>
        </w:rPr>
        <w:t>đ</w:t>
      </w:r>
      <w:r w:rsidR="00BE388D" w:rsidRPr="00486E82">
        <w:rPr>
          <w:spacing w:val="-2"/>
          <w:shd w:val="clear" w:color="auto" w:fill="FFFFFF"/>
          <w:lang w:val="da-DK"/>
        </w:rPr>
        <w:t>ời sống tinh thần, vật chất của nhân dân được nâng lên rõ nét,</w:t>
      </w:r>
      <w:r w:rsidR="00986B55" w:rsidRPr="00486E82">
        <w:rPr>
          <w:spacing w:val="-2"/>
          <w:shd w:val="clear" w:color="auto" w:fill="FFFFFF"/>
          <w:lang w:val="da-DK"/>
        </w:rPr>
        <w:t xml:space="preserve"> thu nhập bình quân đầu người c</w:t>
      </w:r>
      <w:r w:rsidR="00BE388D" w:rsidRPr="00486E82">
        <w:rPr>
          <w:spacing w:val="-2"/>
          <w:shd w:val="clear" w:color="auto" w:fill="FFFFFF"/>
          <w:lang w:val="da-DK"/>
        </w:rPr>
        <w:t>ao gấp 3,88 lần so với năm 2008,</w:t>
      </w:r>
      <w:r w:rsidR="003F7CF7" w:rsidRPr="00486E82">
        <w:rPr>
          <w:spacing w:val="-2"/>
          <w:shd w:val="clear" w:color="auto" w:fill="FFFFFF"/>
          <w:lang w:val="da-DK"/>
        </w:rPr>
        <w:t xml:space="preserve"> </w:t>
      </w:r>
      <w:r w:rsidR="00986B55" w:rsidRPr="00486E82">
        <w:rPr>
          <w:spacing w:val="-2"/>
          <w:shd w:val="clear" w:color="auto" w:fill="FFFFFF"/>
          <w:lang w:val="da-DK"/>
        </w:rPr>
        <w:t>giảm tỷ lệ hộ nghèo còn 3,25% bằng 50% so với cả nước.</w:t>
      </w:r>
      <w:r w:rsidR="00BE388D" w:rsidRPr="00486E82">
        <w:rPr>
          <w:spacing w:val="-2"/>
          <w:shd w:val="clear" w:color="auto" w:fill="FFFFFF"/>
          <w:lang w:val="da-DK"/>
        </w:rPr>
        <w:t xml:space="preserve"> </w:t>
      </w:r>
      <w:r w:rsidRPr="00486E82">
        <w:rPr>
          <w:spacing w:val="-2"/>
          <w:shd w:val="clear" w:color="auto" w:fill="FFFFFF"/>
          <w:lang w:val="da-DK"/>
        </w:rPr>
        <w:t>Trong lĩnh vực trồng trọt, tập trung phát triển diện tích lúa đặc sản, hình thành các vùng chuyên canh lúa năng suất chất lượng cao, các vùng chuyên canh cây rau màu, hoa quả, gắn với chế biến và thị trường tiêu thụ, tạo được một số mô hình kết hợp nông nghiệp - công nghiệp - dịch vụ trên địa bàn nông thôn.</w:t>
      </w:r>
      <w:bookmarkEnd w:id="0"/>
      <w:r w:rsidR="00533176" w:rsidRPr="00486E82">
        <w:rPr>
          <w:spacing w:val="-2"/>
          <w:shd w:val="clear" w:color="auto" w:fill="FFFFFF"/>
          <w:lang w:val="da-DK"/>
        </w:rPr>
        <w:t xml:space="preserve"> </w:t>
      </w:r>
      <w:r w:rsidR="00C54E12" w:rsidRPr="00486E82">
        <w:rPr>
          <w:spacing w:val="-2"/>
          <w:shd w:val="clear" w:color="auto" w:fill="FFFFFF"/>
          <w:lang w:val="da-DK"/>
        </w:rPr>
        <w:t>Nhận thức rõ</w:t>
      </w:r>
      <w:r w:rsidR="0090575F" w:rsidRPr="00486E82">
        <w:rPr>
          <w:spacing w:val="-2"/>
          <w:shd w:val="clear" w:color="auto" w:fill="FFFFFF"/>
          <w:lang w:val="da-DK"/>
        </w:rPr>
        <w:t xml:space="preserve"> lợi thế của địa phương và</w:t>
      </w:r>
      <w:r w:rsidR="00C54E12" w:rsidRPr="00486E82">
        <w:rPr>
          <w:spacing w:val="-2"/>
          <w:shd w:val="clear" w:color="auto" w:fill="FFFFFF"/>
          <w:lang w:val="da-DK"/>
        </w:rPr>
        <w:t xml:space="preserve"> tầm quan trọng của an ninh lương thực</w:t>
      </w:r>
      <w:r w:rsidR="0090575F" w:rsidRPr="00486E82">
        <w:rPr>
          <w:spacing w:val="-2"/>
          <w:shd w:val="clear" w:color="auto" w:fill="FFFFFF"/>
          <w:lang w:val="da-DK"/>
        </w:rPr>
        <w:t xml:space="preserve"> </w:t>
      </w:r>
      <w:r w:rsidR="0090575F" w:rsidRPr="00486E82">
        <w:rPr>
          <w:spacing w:val="-2"/>
          <w:lang w:val="da-DK"/>
        </w:rPr>
        <w:t>Quốc gia</w:t>
      </w:r>
      <w:r w:rsidR="0090575F" w:rsidRPr="00486E82">
        <w:rPr>
          <w:spacing w:val="-2"/>
          <w:shd w:val="clear" w:color="auto" w:fill="FFFFFF"/>
          <w:lang w:val="da-DK"/>
        </w:rPr>
        <w:t xml:space="preserve"> theo tinh thần chỉ đạo</w:t>
      </w:r>
      <w:r w:rsidR="008B66BB" w:rsidRPr="00486E82">
        <w:rPr>
          <w:spacing w:val="-2"/>
          <w:shd w:val="clear" w:color="auto" w:fill="FFFFFF"/>
          <w:lang w:val="da-DK"/>
        </w:rPr>
        <w:t xml:space="preserve"> tại </w:t>
      </w:r>
      <w:r w:rsidR="008B66BB" w:rsidRPr="00486E82">
        <w:rPr>
          <w:color w:val="000000"/>
          <w:spacing w:val="-2"/>
          <w:lang w:val="da-DK"/>
        </w:rPr>
        <w:t>Kết luận số 53-KL/TW ngày 05/8/2009 của Bộ Chính trị và Nghị quyết số 63/NQ-CP ngày 23/12/2009 của Chính phủ</w:t>
      </w:r>
      <w:r w:rsidR="008B66BB" w:rsidRPr="00486E82">
        <w:rPr>
          <w:spacing w:val="-2"/>
          <w:shd w:val="clear" w:color="auto" w:fill="FFFFFF"/>
          <w:lang w:val="da-DK"/>
        </w:rPr>
        <w:t>, tỉnh</w:t>
      </w:r>
      <w:r w:rsidR="00C54E12" w:rsidRPr="00486E82">
        <w:rPr>
          <w:spacing w:val="-2"/>
          <w:shd w:val="clear" w:color="auto" w:fill="FFFFFF"/>
          <w:lang w:val="da-DK"/>
        </w:rPr>
        <w:t xml:space="preserve"> Thái Bình</w:t>
      </w:r>
      <w:r w:rsidR="008B66BB" w:rsidRPr="00486E82">
        <w:rPr>
          <w:spacing w:val="-2"/>
          <w:shd w:val="clear" w:color="auto" w:fill="FFFFFF"/>
          <w:lang w:val="da-DK"/>
        </w:rPr>
        <w:t xml:space="preserve"> đã </w:t>
      </w:r>
      <w:r w:rsidR="000A1F3C" w:rsidRPr="00486E82">
        <w:rPr>
          <w:spacing w:val="-2"/>
          <w:shd w:val="clear" w:color="auto" w:fill="FFFFFF"/>
          <w:lang w:val="da-DK"/>
        </w:rPr>
        <w:t>chỉ đạo</w:t>
      </w:r>
      <w:r w:rsidR="008B66BB" w:rsidRPr="00486E82">
        <w:rPr>
          <w:spacing w:val="-2"/>
          <w:shd w:val="clear" w:color="auto" w:fill="FFFFFF"/>
          <w:lang w:val="da-DK"/>
        </w:rPr>
        <w:t xml:space="preserve"> rà soát</w:t>
      </w:r>
      <w:r w:rsidR="00533176" w:rsidRPr="00486E82">
        <w:rPr>
          <w:spacing w:val="-2"/>
          <w:shd w:val="clear" w:color="auto" w:fill="FFFFFF"/>
          <w:lang w:val="da-DK"/>
        </w:rPr>
        <w:t>,</w:t>
      </w:r>
      <w:r w:rsidR="008B66BB" w:rsidRPr="00486E82">
        <w:rPr>
          <w:spacing w:val="-2"/>
          <w:shd w:val="clear" w:color="auto" w:fill="FFFFFF"/>
          <w:lang w:val="da-DK"/>
        </w:rPr>
        <w:t xml:space="preserve"> đánh giá thực trạng của sản xuất lương thực,</w:t>
      </w:r>
      <w:r w:rsidR="00677F13" w:rsidRPr="00486E82">
        <w:rPr>
          <w:spacing w:val="-2"/>
          <w:shd w:val="clear" w:color="auto" w:fill="FFFFFF"/>
          <w:lang w:val="da-DK"/>
        </w:rPr>
        <w:t xml:space="preserve"> ban hành</w:t>
      </w:r>
      <w:r w:rsidR="008B66BB" w:rsidRPr="00486E82">
        <w:rPr>
          <w:spacing w:val="-2"/>
          <w:shd w:val="clear" w:color="auto" w:fill="FFFFFF"/>
          <w:lang w:val="da-DK"/>
        </w:rPr>
        <w:t xml:space="preserve"> các cơ chế chính sách</w:t>
      </w:r>
      <w:r w:rsidR="00533176" w:rsidRPr="00486E82">
        <w:rPr>
          <w:spacing w:val="-2"/>
          <w:shd w:val="clear" w:color="auto" w:fill="FFFFFF"/>
          <w:lang w:val="da-DK"/>
        </w:rPr>
        <w:t xml:space="preserve"> </w:t>
      </w:r>
      <w:r w:rsidR="00C54E12" w:rsidRPr="00486E82">
        <w:rPr>
          <w:spacing w:val="-2"/>
          <w:shd w:val="clear" w:color="auto" w:fill="FFFFFF"/>
          <w:lang w:val="da-DK"/>
        </w:rPr>
        <w:t>phát triển nông nghiệp gắn với tái cơ cấu ngành nông nghiệp và xây dựng nông thôn mớ</w:t>
      </w:r>
      <w:r w:rsidR="008B66BB" w:rsidRPr="00486E82">
        <w:rPr>
          <w:spacing w:val="-2"/>
          <w:shd w:val="clear" w:color="auto" w:fill="FFFFFF"/>
          <w:lang w:val="da-DK"/>
        </w:rPr>
        <w:t xml:space="preserve">i, trong đó </w:t>
      </w:r>
      <w:r w:rsidR="003114FC" w:rsidRPr="00486E82">
        <w:rPr>
          <w:spacing w:val="-2"/>
          <w:shd w:val="clear" w:color="auto" w:fill="FFFFFF"/>
          <w:lang w:val="da-DK"/>
        </w:rPr>
        <w:t>chú trọng xây dự</w:t>
      </w:r>
      <w:r w:rsidR="008B66BB" w:rsidRPr="00486E82">
        <w:rPr>
          <w:spacing w:val="-2"/>
          <w:shd w:val="clear" w:color="auto" w:fill="FFFFFF"/>
          <w:lang w:val="da-DK"/>
        </w:rPr>
        <w:t>ng các mô hình tiên tiến để sản xuất lương thực đảm bảo an ninh lương thực bền vững tại địa phương</w:t>
      </w:r>
      <w:r w:rsidR="00491EA0" w:rsidRPr="00486E82">
        <w:rPr>
          <w:spacing w:val="-2"/>
          <w:shd w:val="clear" w:color="auto" w:fill="FFFFFF"/>
          <w:lang w:val="da-DK"/>
        </w:rPr>
        <w:t>,</w:t>
      </w:r>
      <w:r w:rsidR="008B66BB" w:rsidRPr="00486E82">
        <w:rPr>
          <w:spacing w:val="-2"/>
          <w:shd w:val="clear" w:color="auto" w:fill="FFFFFF"/>
          <w:lang w:val="da-DK"/>
        </w:rPr>
        <w:t xml:space="preserve"> cụ thể như sau</w:t>
      </w:r>
      <w:r w:rsidR="00486E82">
        <w:rPr>
          <w:spacing w:val="-2"/>
          <w:shd w:val="clear" w:color="auto" w:fill="FFFFFF"/>
          <w:lang w:val="da-DK"/>
        </w:rPr>
        <w:t>:</w:t>
      </w:r>
    </w:p>
    <w:p w14:paraId="0CD18DD6" w14:textId="77777777" w:rsidR="006256F4" w:rsidRPr="00486E82" w:rsidRDefault="005C0B66" w:rsidP="00486E82">
      <w:pPr>
        <w:spacing w:before="60" w:after="0"/>
        <w:rPr>
          <w:spacing w:val="-2"/>
          <w:lang w:val="pt-BR"/>
        </w:rPr>
      </w:pPr>
      <w:r w:rsidRPr="00ED026A">
        <w:rPr>
          <w:b/>
          <w:lang w:val="da-DK"/>
        </w:rPr>
        <w:t xml:space="preserve">  </w:t>
      </w:r>
      <w:r w:rsidR="009F1EFE" w:rsidRPr="00ED026A">
        <w:rPr>
          <w:b/>
          <w:lang w:val="da-DK"/>
        </w:rPr>
        <w:t xml:space="preserve">  </w:t>
      </w:r>
      <w:r w:rsidR="004C5954" w:rsidRPr="00486E82">
        <w:rPr>
          <w:b/>
          <w:spacing w:val="-2"/>
          <w:lang w:val="da-DK"/>
        </w:rPr>
        <w:t>1.</w:t>
      </w:r>
      <w:r w:rsidR="00533176" w:rsidRPr="00486E82">
        <w:rPr>
          <w:b/>
          <w:spacing w:val="-2"/>
          <w:lang w:val="da-DK"/>
        </w:rPr>
        <w:t xml:space="preserve"> </w:t>
      </w:r>
      <w:r w:rsidR="004C5954" w:rsidRPr="00486E82">
        <w:rPr>
          <w:b/>
          <w:spacing w:val="-2"/>
          <w:lang w:val="da-DK"/>
        </w:rPr>
        <w:t>Về đất đai</w:t>
      </w:r>
      <w:r w:rsidR="004C5954" w:rsidRPr="00486E82">
        <w:rPr>
          <w:spacing w:val="-2"/>
          <w:lang w:val="da-DK"/>
        </w:rPr>
        <w:t>: Thực hiện mục tiêu Quốc gia Xây dự</w:t>
      </w:r>
      <w:r w:rsidR="00491EA0" w:rsidRPr="00486E82">
        <w:rPr>
          <w:spacing w:val="-2"/>
          <w:lang w:val="da-DK"/>
        </w:rPr>
        <w:t>ng nông thôn</w:t>
      </w:r>
      <w:r w:rsidR="004C5954" w:rsidRPr="00486E82">
        <w:rPr>
          <w:spacing w:val="-2"/>
          <w:lang w:val="da-DK"/>
        </w:rPr>
        <w:t xml:space="preserve"> mớ</w:t>
      </w:r>
      <w:r w:rsidR="00932E4D" w:rsidRPr="00486E82">
        <w:rPr>
          <w:spacing w:val="-2"/>
          <w:lang w:val="da-DK"/>
        </w:rPr>
        <w:t>i,</w:t>
      </w:r>
      <w:r w:rsidR="004C5954" w:rsidRPr="00486E82">
        <w:rPr>
          <w:spacing w:val="-2"/>
          <w:lang w:val="da-DK"/>
        </w:rPr>
        <w:t xml:space="preserve"> Thái Bình tiền hành “dồn điền, đổi thửa” diện tích thửa ruộng có qui mô từ 5</w:t>
      </w:r>
      <w:r w:rsidR="00C01FD6" w:rsidRPr="00486E82">
        <w:rPr>
          <w:spacing w:val="-2"/>
          <w:lang w:val="da-DK"/>
        </w:rPr>
        <w:t xml:space="preserve"> </w:t>
      </w:r>
      <w:r w:rsidR="004C5954" w:rsidRPr="00486E82">
        <w:rPr>
          <w:spacing w:val="-2"/>
          <w:lang w:val="da-DK"/>
        </w:rPr>
        <w:t>-</w:t>
      </w:r>
      <w:r w:rsidR="00C01FD6" w:rsidRPr="00486E82">
        <w:rPr>
          <w:spacing w:val="-2"/>
          <w:lang w:val="da-DK"/>
        </w:rPr>
        <w:t xml:space="preserve"> </w:t>
      </w:r>
      <w:r w:rsidR="004C5954" w:rsidRPr="00486E82">
        <w:rPr>
          <w:spacing w:val="-2"/>
          <w:lang w:val="da-DK"/>
        </w:rPr>
        <w:t xml:space="preserve">6 thửa/ha, nay chỉ </w:t>
      </w:r>
      <w:r w:rsidR="004C5954" w:rsidRPr="00486E82">
        <w:rPr>
          <w:color w:val="000000"/>
          <w:spacing w:val="-2"/>
          <w:lang w:val="da-DK"/>
        </w:rPr>
        <w:t>còn 2</w:t>
      </w:r>
      <w:r w:rsidR="00C01FD6" w:rsidRPr="00486E82">
        <w:rPr>
          <w:color w:val="000000"/>
          <w:spacing w:val="-2"/>
          <w:lang w:val="da-DK"/>
        </w:rPr>
        <w:t xml:space="preserve"> </w:t>
      </w:r>
      <w:r w:rsidR="004C5954" w:rsidRPr="00486E82">
        <w:rPr>
          <w:color w:val="000000"/>
          <w:spacing w:val="-2"/>
          <w:lang w:val="da-DK"/>
        </w:rPr>
        <w:t>-</w:t>
      </w:r>
      <w:r w:rsidR="00C01FD6" w:rsidRPr="00486E82">
        <w:rPr>
          <w:color w:val="000000"/>
          <w:spacing w:val="-2"/>
          <w:lang w:val="da-DK"/>
        </w:rPr>
        <w:t xml:space="preserve"> </w:t>
      </w:r>
      <w:r w:rsidR="004C5954" w:rsidRPr="00486E82">
        <w:rPr>
          <w:color w:val="000000"/>
          <w:spacing w:val="-2"/>
          <w:lang w:val="da-DK"/>
        </w:rPr>
        <w:t xml:space="preserve">3 thửa/ha, đã tạo điều kiện cho cơ giới hoá nông nghiệp </w:t>
      </w:r>
      <w:r w:rsidR="004C5954" w:rsidRPr="00486E82">
        <w:rPr>
          <w:color w:val="000000"/>
          <w:spacing w:val="-2"/>
          <w:lang w:val="da-DK"/>
        </w:rPr>
        <w:lastRenderedPageBreak/>
        <w:t>có bước phát triển, giảm sức lao động của nông dân;</w:t>
      </w:r>
      <w:r w:rsidR="004C5954" w:rsidRPr="00486E82">
        <w:rPr>
          <w:spacing w:val="-2"/>
          <w:lang w:val="da-DK"/>
        </w:rPr>
        <w:t xml:space="preserve"> thực hiện tốt chính sách bảo vệ đất trồng lúa và hỗ trợ cho người trồng lúa, giữ ổn định 76.000 ha đất trồng lúa theo Quyết định phê duyệt của Thủ tướng Chính phủ; ban hành chính sách khuyến khích tích tụ, tập trung ruộng đất, tăng quy mô nông hộ, tạo điều kiện cơ giới hóa sản xuấ</w:t>
      </w:r>
      <w:r w:rsidR="00932E4D" w:rsidRPr="00486E82">
        <w:rPr>
          <w:spacing w:val="-2"/>
          <w:lang w:val="da-DK"/>
        </w:rPr>
        <w:t>t</w:t>
      </w:r>
      <w:r w:rsidR="00076427" w:rsidRPr="00486E82">
        <w:rPr>
          <w:spacing w:val="-2"/>
          <w:lang w:val="da-DK"/>
        </w:rPr>
        <w:t>.</w:t>
      </w:r>
      <w:r w:rsidRPr="00486E82">
        <w:rPr>
          <w:spacing w:val="-2"/>
          <w:lang w:val="da-DK"/>
        </w:rPr>
        <w:t xml:space="preserve"> T</w:t>
      </w:r>
      <w:r w:rsidR="00076427" w:rsidRPr="00486E82">
        <w:rPr>
          <w:spacing w:val="-2"/>
          <w:lang w:val="it-IT"/>
        </w:rPr>
        <w:t>ổng d</w:t>
      </w:r>
      <w:r w:rsidR="00076427" w:rsidRPr="00486E82">
        <w:rPr>
          <w:spacing w:val="-2"/>
          <w:lang w:val="vi-VN"/>
        </w:rPr>
        <w:t>iện tích đất canh tác được tích tụ</w:t>
      </w:r>
      <w:r w:rsidR="00076427" w:rsidRPr="00486E82">
        <w:rPr>
          <w:spacing w:val="-2"/>
          <w:lang w:val="da-DK"/>
        </w:rPr>
        <w:t xml:space="preserve"> để trồng trọt đến hết năm 2019 được 3.260,8 ha trong đó</w:t>
      </w:r>
      <w:r w:rsidR="00076427" w:rsidRPr="00486E82">
        <w:rPr>
          <w:spacing w:val="-2"/>
          <w:lang w:val="vi-VN"/>
        </w:rPr>
        <w:t xml:space="preserve"> quy mô từ 02 ha trở lên là </w:t>
      </w:r>
      <w:r w:rsidR="00076427" w:rsidRPr="00486E82">
        <w:rPr>
          <w:spacing w:val="-2"/>
          <w:lang w:val="da-DK"/>
        </w:rPr>
        <w:t>2.688,5</w:t>
      </w:r>
      <w:r w:rsidR="00076427" w:rsidRPr="00486E82">
        <w:rPr>
          <w:spacing w:val="-2"/>
          <w:lang w:val="vi-VN"/>
        </w:rPr>
        <w:t xml:space="preserve"> ha,</w:t>
      </w:r>
      <w:r w:rsidR="00076427" w:rsidRPr="00486E82">
        <w:rPr>
          <w:spacing w:val="-2"/>
          <w:lang w:val="da-DK"/>
        </w:rPr>
        <w:t xml:space="preserve"> từ 05 ha trở lên là 1.531,3 ha, </w:t>
      </w:r>
      <w:r w:rsidR="00076427" w:rsidRPr="00486E82">
        <w:rPr>
          <w:spacing w:val="-2"/>
          <w:lang w:val="vi-VN"/>
        </w:rPr>
        <w:t xml:space="preserve">từ 10 ha trở lên là </w:t>
      </w:r>
      <w:r w:rsidR="00076427" w:rsidRPr="00486E82">
        <w:rPr>
          <w:spacing w:val="-2"/>
          <w:lang w:val="da-DK"/>
        </w:rPr>
        <w:t>923,5</w:t>
      </w:r>
      <w:r w:rsidR="00076427" w:rsidRPr="00486E82">
        <w:rPr>
          <w:spacing w:val="-2"/>
          <w:lang w:val="vi-VN"/>
        </w:rPr>
        <w:t xml:space="preserve"> ha. </w:t>
      </w:r>
      <w:r w:rsidR="00076427" w:rsidRPr="00486E82">
        <w:rPr>
          <w:spacing w:val="-2"/>
          <w:lang w:val="it-IT"/>
        </w:rPr>
        <w:t xml:space="preserve">Hầu hết các mô hình tích tụ bước đầu được đánh giá có hiệu quả hơn từ 1,5 đến 2 lần so với sản xuất thông thường khi chưa được tích tụ. </w:t>
      </w:r>
      <w:r w:rsidR="00076427" w:rsidRPr="00486E82">
        <w:rPr>
          <w:spacing w:val="-2"/>
          <w:lang w:val="vi-VN"/>
        </w:rPr>
        <w:t>Ngoài ra</w:t>
      </w:r>
      <w:r w:rsidR="00076427" w:rsidRPr="00486E82">
        <w:rPr>
          <w:spacing w:val="-2"/>
          <w:lang w:val="it-IT"/>
        </w:rPr>
        <w:t>,</w:t>
      </w:r>
      <w:r w:rsidR="00076427" w:rsidRPr="00486E82">
        <w:rPr>
          <w:spacing w:val="-2"/>
          <w:lang w:val="vi-VN"/>
        </w:rPr>
        <w:t xml:space="preserve"> một số địa phương đã xuất hiện </w:t>
      </w:r>
      <w:r w:rsidR="00076427" w:rsidRPr="00486E82">
        <w:rPr>
          <w:spacing w:val="-2"/>
          <w:lang w:val="it-IT"/>
        </w:rPr>
        <w:t>các tổ chức, cá nhân</w:t>
      </w:r>
      <w:r w:rsidR="00076427" w:rsidRPr="00486E82">
        <w:rPr>
          <w:spacing w:val="-2"/>
          <w:lang w:val="vi-VN"/>
        </w:rPr>
        <w:t xml:space="preserve"> tích tụ ruộng đất để</w:t>
      </w:r>
      <w:r w:rsidR="00076427" w:rsidRPr="00486E82">
        <w:rPr>
          <w:spacing w:val="-2"/>
          <w:lang w:val="it-IT"/>
        </w:rPr>
        <w:t xml:space="preserve"> sản xuất, bước đầu đem lại hiệu quả nhờ áp dụng đồng bộ các tiến bộ kỹ thuật vào sản xuất, tiết kiệm được chi phí sản xuất, kiểm soát được đầu vào và đầu ra của sản phẩm</w:t>
      </w:r>
      <w:r w:rsidR="00076427" w:rsidRPr="00486E82">
        <w:rPr>
          <w:color w:val="FF0000"/>
          <w:spacing w:val="-2"/>
          <w:lang w:val="vi-VN"/>
        </w:rPr>
        <w:t>.</w:t>
      </w:r>
      <w:r w:rsidRPr="00486E82">
        <w:rPr>
          <w:spacing w:val="-2"/>
          <w:lang w:val="it-IT"/>
        </w:rPr>
        <w:t xml:space="preserve"> </w:t>
      </w:r>
      <w:r w:rsidR="00076427" w:rsidRPr="00486E82">
        <w:rPr>
          <w:spacing w:val="-2"/>
          <w:shd w:val="clear" w:color="auto" w:fill="FFFFFF"/>
          <w:lang w:val="it-IT"/>
        </w:rPr>
        <w:t>Năm 201</w:t>
      </w:r>
      <w:r w:rsidR="00076427" w:rsidRPr="00486E82">
        <w:rPr>
          <w:spacing w:val="-2"/>
          <w:shd w:val="clear" w:color="auto" w:fill="FFFFFF"/>
          <w:lang w:val="vi-VN"/>
        </w:rPr>
        <w:t>9</w:t>
      </w:r>
      <w:r w:rsidR="00BA1848" w:rsidRPr="00486E82">
        <w:rPr>
          <w:spacing w:val="-2"/>
          <w:shd w:val="clear" w:color="auto" w:fill="FFFFFF"/>
          <w:lang w:val="it-IT"/>
        </w:rPr>
        <w:t>,</w:t>
      </w:r>
      <w:r w:rsidR="00076427" w:rsidRPr="00486E82">
        <w:rPr>
          <w:spacing w:val="-2"/>
          <w:shd w:val="clear" w:color="auto" w:fill="FFFFFF"/>
          <w:lang w:val="it-IT"/>
        </w:rPr>
        <w:t xml:space="preserve"> toàn tỉnh có 12</w:t>
      </w:r>
      <w:r w:rsidR="00076427" w:rsidRPr="00486E82">
        <w:rPr>
          <w:spacing w:val="-2"/>
          <w:shd w:val="clear" w:color="auto" w:fill="FFFFFF"/>
          <w:lang w:val="vi-VN"/>
        </w:rPr>
        <w:t>5</w:t>
      </w:r>
      <w:r w:rsidR="00076427" w:rsidRPr="00486E82">
        <w:rPr>
          <w:spacing w:val="-2"/>
          <w:shd w:val="clear" w:color="auto" w:fill="FFFFFF"/>
          <w:lang w:val="it-IT"/>
        </w:rPr>
        <w:t xml:space="preserve"> xã triển khai được </w:t>
      </w:r>
      <w:r w:rsidR="00076427" w:rsidRPr="00486E82">
        <w:rPr>
          <w:spacing w:val="-2"/>
          <w:shd w:val="clear" w:color="auto" w:fill="FFFFFF"/>
          <w:lang w:val="vi-VN"/>
        </w:rPr>
        <w:t>234</w:t>
      </w:r>
      <w:r w:rsidR="00076427" w:rsidRPr="00486E82">
        <w:rPr>
          <w:spacing w:val="-2"/>
          <w:shd w:val="clear" w:color="auto" w:fill="FFFFFF"/>
          <w:lang w:val="it-IT"/>
        </w:rPr>
        <w:t xml:space="preserve"> cánh đồng lớn với tổng diện tích </w:t>
      </w:r>
      <w:r w:rsidR="00076427" w:rsidRPr="00486E82">
        <w:rPr>
          <w:spacing w:val="-2"/>
          <w:shd w:val="clear" w:color="auto" w:fill="FFFFFF"/>
          <w:lang w:val="vi-VN"/>
        </w:rPr>
        <w:t>14.286,49</w:t>
      </w:r>
      <w:r w:rsidR="006E3D9C" w:rsidRPr="00486E82">
        <w:rPr>
          <w:spacing w:val="-2"/>
          <w:shd w:val="clear" w:color="auto" w:fill="FFFFFF"/>
          <w:lang w:val="it-IT"/>
        </w:rPr>
        <w:t xml:space="preserve"> ha</w:t>
      </w:r>
      <w:r w:rsidR="00076427" w:rsidRPr="00486E82">
        <w:rPr>
          <w:spacing w:val="-2"/>
          <w:shd w:val="clear" w:color="auto" w:fill="FFFFFF"/>
          <w:lang w:val="it-IT"/>
        </w:rPr>
        <w:t xml:space="preserve">: </w:t>
      </w:r>
      <w:r w:rsidR="00076427" w:rsidRPr="00486E82">
        <w:rPr>
          <w:spacing w:val="-2"/>
          <w:lang w:val="it-IT"/>
        </w:rPr>
        <w:t xml:space="preserve">Vụ Xuân có </w:t>
      </w:r>
      <w:r w:rsidR="00076427" w:rsidRPr="00486E82">
        <w:rPr>
          <w:spacing w:val="-2"/>
          <w:lang w:val="vi-VN"/>
        </w:rPr>
        <w:t>234</w:t>
      </w:r>
      <w:r w:rsidR="00076427" w:rsidRPr="00486E82">
        <w:rPr>
          <w:spacing w:val="-2"/>
          <w:lang w:val="it-IT"/>
        </w:rPr>
        <w:t xml:space="preserve"> cánh đồng với diện tích </w:t>
      </w:r>
      <w:r w:rsidR="00076427" w:rsidRPr="00486E82">
        <w:rPr>
          <w:spacing w:val="-2"/>
          <w:lang w:val="vi-VN"/>
        </w:rPr>
        <w:t>6.804</w:t>
      </w:r>
      <w:r w:rsidR="00076427" w:rsidRPr="00486E82">
        <w:rPr>
          <w:spacing w:val="-2"/>
          <w:lang w:val="it-IT"/>
        </w:rPr>
        <w:t xml:space="preserve"> ha</w:t>
      </w:r>
      <w:r w:rsidR="006E3D9C" w:rsidRPr="00486E82">
        <w:rPr>
          <w:spacing w:val="-2"/>
          <w:lang w:val="it-IT"/>
        </w:rPr>
        <w:t>,</w:t>
      </w:r>
      <w:r w:rsidR="00076427" w:rsidRPr="00486E82">
        <w:rPr>
          <w:spacing w:val="-2"/>
          <w:lang w:val="it-IT"/>
        </w:rPr>
        <w:t xml:space="preserve"> trong đó có </w:t>
      </w:r>
      <w:r w:rsidR="00076427" w:rsidRPr="00486E82">
        <w:rPr>
          <w:spacing w:val="-2"/>
          <w:lang w:val="vi-VN"/>
        </w:rPr>
        <w:t>218</w:t>
      </w:r>
      <w:r w:rsidR="00076427" w:rsidRPr="00486E82">
        <w:rPr>
          <w:spacing w:val="-2"/>
          <w:lang w:val="it-IT"/>
        </w:rPr>
        <w:t xml:space="preserve"> cánh đồng lúa (diện tích </w:t>
      </w:r>
      <w:r w:rsidR="00076427" w:rsidRPr="00486E82">
        <w:rPr>
          <w:spacing w:val="-2"/>
          <w:lang w:val="vi-VN"/>
        </w:rPr>
        <w:t>6.281</w:t>
      </w:r>
      <w:r w:rsidR="006E3D9C" w:rsidRPr="00486E82">
        <w:rPr>
          <w:spacing w:val="-2"/>
          <w:lang w:val="it-IT"/>
        </w:rPr>
        <w:t xml:space="preserve"> ha),</w:t>
      </w:r>
      <w:r w:rsidR="00076427" w:rsidRPr="00486E82">
        <w:rPr>
          <w:spacing w:val="-2"/>
          <w:lang w:val="it-IT"/>
        </w:rPr>
        <w:t xml:space="preserve"> 1</w:t>
      </w:r>
      <w:r w:rsidR="00076427" w:rsidRPr="00486E82">
        <w:rPr>
          <w:spacing w:val="-2"/>
          <w:lang w:val="vi-VN"/>
        </w:rPr>
        <w:t>6</w:t>
      </w:r>
      <w:r w:rsidR="00076427" w:rsidRPr="00486E82">
        <w:rPr>
          <w:spacing w:val="-2"/>
          <w:lang w:val="it-IT"/>
        </w:rPr>
        <w:t xml:space="preserve"> cánh đồng màu (diện tích </w:t>
      </w:r>
      <w:r w:rsidR="00076427" w:rsidRPr="00486E82">
        <w:rPr>
          <w:spacing w:val="-2"/>
          <w:lang w:val="vi-VN"/>
        </w:rPr>
        <w:t>523</w:t>
      </w:r>
      <w:r w:rsidR="00076427" w:rsidRPr="00486E82">
        <w:rPr>
          <w:spacing w:val="-2"/>
          <w:lang w:val="it-IT"/>
        </w:rPr>
        <w:t xml:space="preserve"> ha) chủ yếu gồm ngô ngọt, kê, dưa </w:t>
      </w:r>
      <w:r w:rsidR="00076427" w:rsidRPr="00486E82">
        <w:rPr>
          <w:spacing w:val="-2"/>
          <w:lang w:val="vi-VN"/>
        </w:rPr>
        <w:t>bí</w:t>
      </w:r>
      <w:r w:rsidR="00076427" w:rsidRPr="00486E82">
        <w:rPr>
          <w:spacing w:val="-2"/>
          <w:lang w:val="it-IT"/>
        </w:rPr>
        <w:t xml:space="preserve">, ớt,...; </w:t>
      </w:r>
      <w:r w:rsidR="006E3D9C" w:rsidRPr="00486E82">
        <w:rPr>
          <w:spacing w:val="-2"/>
          <w:lang w:val="it-IT"/>
        </w:rPr>
        <w:t>v</w:t>
      </w:r>
      <w:r w:rsidR="00076427" w:rsidRPr="00486E82">
        <w:rPr>
          <w:spacing w:val="-2"/>
          <w:lang w:val="it-IT"/>
        </w:rPr>
        <w:t xml:space="preserve">ụ Mùa </w:t>
      </w:r>
      <w:r w:rsidR="00076427" w:rsidRPr="00486E82">
        <w:rPr>
          <w:spacing w:val="-2"/>
          <w:lang w:val="pt-BR"/>
        </w:rPr>
        <w:t xml:space="preserve">có </w:t>
      </w:r>
      <w:r w:rsidR="00076427" w:rsidRPr="00486E82">
        <w:rPr>
          <w:spacing w:val="-2"/>
          <w:lang w:val="vi-VN"/>
        </w:rPr>
        <w:t>207</w:t>
      </w:r>
      <w:r w:rsidR="00076427" w:rsidRPr="00486E82">
        <w:rPr>
          <w:spacing w:val="-2"/>
          <w:lang w:val="pt-BR"/>
        </w:rPr>
        <w:t xml:space="preserve"> cánh đồng với diện tích </w:t>
      </w:r>
      <w:r w:rsidR="00076427" w:rsidRPr="00486E82">
        <w:rPr>
          <w:spacing w:val="-2"/>
          <w:lang w:val="vi-VN"/>
        </w:rPr>
        <w:t>7.482,49</w:t>
      </w:r>
      <w:r w:rsidR="00076427" w:rsidRPr="00486E82">
        <w:rPr>
          <w:spacing w:val="-2"/>
          <w:lang w:val="pt-BR"/>
        </w:rPr>
        <w:t xml:space="preserve"> ha gồm 1</w:t>
      </w:r>
      <w:r w:rsidR="00076427" w:rsidRPr="00486E82">
        <w:rPr>
          <w:spacing w:val="-2"/>
          <w:lang w:val="vi-VN"/>
        </w:rPr>
        <w:t>91</w:t>
      </w:r>
      <w:r w:rsidR="00076427" w:rsidRPr="00486E82">
        <w:rPr>
          <w:spacing w:val="-2"/>
          <w:lang w:val="pt-BR"/>
        </w:rPr>
        <w:t xml:space="preserve"> cánh đồng lúa (</w:t>
      </w:r>
      <w:r w:rsidR="00076427" w:rsidRPr="00486E82">
        <w:rPr>
          <w:spacing w:val="-2"/>
          <w:lang w:val="vi-VN"/>
        </w:rPr>
        <w:t>7.101,05</w:t>
      </w:r>
      <w:r w:rsidR="00076427" w:rsidRPr="00486E82">
        <w:rPr>
          <w:spacing w:val="-2"/>
          <w:lang w:val="pt-BR"/>
        </w:rPr>
        <w:t xml:space="preserve"> ha) và 1</w:t>
      </w:r>
      <w:r w:rsidR="00076427" w:rsidRPr="00486E82">
        <w:rPr>
          <w:spacing w:val="-2"/>
          <w:lang w:val="vi-VN"/>
        </w:rPr>
        <w:t>6</w:t>
      </w:r>
      <w:r w:rsidR="00076427" w:rsidRPr="00486E82">
        <w:rPr>
          <w:spacing w:val="-2"/>
          <w:lang w:val="pt-BR"/>
        </w:rPr>
        <w:t xml:space="preserve"> cánh đồng màu (</w:t>
      </w:r>
      <w:r w:rsidR="00076427" w:rsidRPr="00486E82">
        <w:rPr>
          <w:spacing w:val="-2"/>
          <w:lang w:val="vi-VN"/>
        </w:rPr>
        <w:t>381,44</w:t>
      </w:r>
      <w:r w:rsidR="00076427" w:rsidRPr="00486E82">
        <w:rPr>
          <w:spacing w:val="-2"/>
          <w:lang w:val="pt-BR"/>
        </w:rPr>
        <w:t xml:space="preserve"> ha) chủ yế</w:t>
      </w:r>
      <w:r w:rsidR="006256F4" w:rsidRPr="00486E82">
        <w:rPr>
          <w:spacing w:val="-2"/>
          <w:lang w:val="pt-BR"/>
        </w:rPr>
        <w:t>u là dưa, bí ...</w:t>
      </w:r>
    </w:p>
    <w:p w14:paraId="5E3B0735" w14:textId="77777777" w:rsidR="009F1EFE" w:rsidRPr="00ED026A" w:rsidRDefault="003114FC" w:rsidP="00486E82">
      <w:pPr>
        <w:spacing w:before="60" w:after="0"/>
        <w:rPr>
          <w:lang w:val="pt-BR"/>
        </w:rPr>
      </w:pPr>
      <w:r w:rsidRPr="00ED026A">
        <w:rPr>
          <w:b/>
          <w:shd w:val="clear" w:color="auto" w:fill="FFFFFF"/>
          <w:lang w:val="pt-BR"/>
        </w:rPr>
        <w:t>2.</w:t>
      </w:r>
      <w:r w:rsidR="00D369FC" w:rsidRPr="00ED026A">
        <w:rPr>
          <w:b/>
          <w:shd w:val="clear" w:color="auto" w:fill="FFFFFF"/>
          <w:lang w:val="pt-BR"/>
        </w:rPr>
        <w:t xml:space="preserve"> </w:t>
      </w:r>
      <w:r w:rsidR="001B34E5" w:rsidRPr="00ED026A">
        <w:rPr>
          <w:b/>
          <w:shd w:val="clear" w:color="auto" w:fill="FFFFFF"/>
          <w:lang w:val="pt-BR"/>
        </w:rPr>
        <w:t>Về c</w:t>
      </w:r>
      <w:r w:rsidRPr="00ED026A">
        <w:rPr>
          <w:b/>
          <w:shd w:val="clear" w:color="auto" w:fill="FFFFFF"/>
          <w:lang w:val="pt-BR"/>
        </w:rPr>
        <w:t>hính sách về máy nông nghiệ</w:t>
      </w:r>
      <w:r w:rsidR="009F1EFE" w:rsidRPr="00ED026A">
        <w:rPr>
          <w:b/>
          <w:shd w:val="clear" w:color="auto" w:fill="FFFFFF"/>
          <w:lang w:val="pt-BR"/>
        </w:rPr>
        <w:t>p</w:t>
      </w:r>
      <w:r w:rsidR="0090796A" w:rsidRPr="00ED026A">
        <w:rPr>
          <w:shd w:val="clear" w:color="auto" w:fill="FFFFFF"/>
          <w:lang w:val="pt-BR"/>
        </w:rPr>
        <w:t>:</w:t>
      </w:r>
      <w:r w:rsidR="00D369FC" w:rsidRPr="00ED026A">
        <w:rPr>
          <w:bCs/>
          <w:lang w:val="pt-BR"/>
        </w:rPr>
        <w:t xml:space="preserve"> Thái Bình chủ trương đẩy mạnh cơ giới hóa sản xuất nông nghiệp, ban hành cơ chế chính sách để nông dân và các tổ chức sản xuất lúa gạo có điều kiện duy trì và phát triển sản xuất. </w:t>
      </w:r>
      <w:r w:rsidR="009F1EFE" w:rsidRPr="00ED026A">
        <w:rPr>
          <w:lang w:val="pt-BR"/>
        </w:rPr>
        <w:t>Việc cơ giới hóa trong sản xuất nông nghiệp được quan tâm đầu tư và huy động được vốn đầu tư của nhân dân. Từ năm 200</w:t>
      </w:r>
      <w:r w:rsidR="0090796A" w:rsidRPr="00ED026A">
        <w:rPr>
          <w:lang w:val="pt-BR"/>
        </w:rPr>
        <w:t>8</w:t>
      </w:r>
      <w:r w:rsidR="009F1EFE" w:rsidRPr="00ED026A">
        <w:rPr>
          <w:lang w:val="pt-BR"/>
        </w:rPr>
        <w:t xml:space="preserve"> đến nay, tỉnh đã hỗ trợ mua 2.227 máy (gồm máy gặt đập liên hợp, máy gặt rải hàng, máy làm đất, máy gieo đậu tương, máy gieo sạ lúa), 1.650 công cụ sạ hàng và 23 kho lạnh (đưa tổng số kho lạnh toàn tỉnh lên 98 kho); tổng số kinh phí tỉnh hỗ trợ 184 tỷ đồng. Đến nay, tỷ lệ cơ giới hóa: K</w:t>
      </w:r>
      <w:r w:rsidR="009F1EFE" w:rsidRPr="00ED026A">
        <w:rPr>
          <w:bCs/>
          <w:lang w:val="pt-BR"/>
        </w:rPr>
        <w:t xml:space="preserve">hâu làm đất và tưới tiêu đạt 100%, khâu thu hoạch đạt 80%. </w:t>
      </w:r>
      <w:r w:rsidR="009F1EFE" w:rsidRPr="00ED026A">
        <w:rPr>
          <w:lang w:val="pt-BR"/>
        </w:rPr>
        <w:t>Việc đẩy mạnh cơ giới hóa đã làm giảm đáng kể giá thành sản xuất và giải quyết được tình trạng thiếu lao động vào thời điểm có tính mùa vụ cao, tạo quỹ đất cho sản xuất vụ Hè Thu và vụ Đông.</w:t>
      </w:r>
    </w:p>
    <w:p w14:paraId="19906C80" w14:textId="77777777" w:rsidR="00BE388D" w:rsidRPr="00486E82" w:rsidRDefault="005F1286" w:rsidP="00486E82">
      <w:pPr>
        <w:spacing w:before="60" w:after="0"/>
        <w:rPr>
          <w:spacing w:val="-2"/>
          <w:lang w:val="pt-BR"/>
        </w:rPr>
      </w:pPr>
      <w:r w:rsidRPr="00ED026A">
        <w:rPr>
          <w:b/>
          <w:lang w:val="pt-BR"/>
        </w:rPr>
        <w:t xml:space="preserve"> </w:t>
      </w:r>
      <w:r w:rsidR="009F1EFE" w:rsidRPr="00ED026A">
        <w:rPr>
          <w:b/>
          <w:lang w:val="pt-BR"/>
        </w:rPr>
        <w:t>3.</w:t>
      </w:r>
      <w:r w:rsidR="001B34E5" w:rsidRPr="00ED026A">
        <w:rPr>
          <w:b/>
          <w:lang w:val="pt-BR"/>
        </w:rPr>
        <w:t xml:space="preserve"> Về đ</w:t>
      </w:r>
      <w:r w:rsidR="009F1EFE" w:rsidRPr="00ED026A">
        <w:rPr>
          <w:b/>
          <w:lang w:val="pt-BR"/>
        </w:rPr>
        <w:t>ầu tư khoa học công nghệ</w:t>
      </w:r>
      <w:r w:rsidR="009F1EFE" w:rsidRPr="00ED026A">
        <w:rPr>
          <w:lang w:val="pt-BR"/>
        </w:rPr>
        <w:t>:</w:t>
      </w:r>
      <w:r w:rsidR="005C0B66" w:rsidRPr="00ED026A">
        <w:rPr>
          <w:lang w:val="pt-BR"/>
        </w:rPr>
        <w:t xml:space="preserve"> </w:t>
      </w:r>
      <w:r w:rsidR="009F1EFE" w:rsidRPr="00486E82">
        <w:rPr>
          <w:spacing w:val="-2"/>
          <w:lang w:val="pt-BR"/>
        </w:rPr>
        <w:t>Trong 10 năm qua, tiềm lực khoa học công nghệ phục vụ cho chương trình phát triển nông nghiệp, nông thôn đảm bảo an ninh lương thực được chú trọng</w:t>
      </w:r>
      <w:r w:rsidR="00D8606D" w:rsidRPr="00486E82">
        <w:rPr>
          <w:spacing w:val="-2"/>
          <w:lang w:val="pt-BR"/>
        </w:rPr>
        <w:t>: T</w:t>
      </w:r>
      <w:r w:rsidR="009F1EFE" w:rsidRPr="00486E82">
        <w:rPr>
          <w:spacing w:val="-2"/>
          <w:lang w:val="pt-BR"/>
        </w:rPr>
        <w:t>oàn tỉnh đã nâng cấp 30 phòng thí nghiệm, thử nghiệm chuyên ngành phục vụ công tác nghiên cứu, quản lý và sản xuất kinh doanh thuộc các lĩnh vự</w:t>
      </w:r>
      <w:r w:rsidR="00D8606D" w:rsidRPr="00486E82">
        <w:rPr>
          <w:spacing w:val="-2"/>
          <w:lang w:val="pt-BR"/>
        </w:rPr>
        <w:t>c</w:t>
      </w:r>
      <w:r w:rsidR="009F1EFE" w:rsidRPr="00486E82">
        <w:rPr>
          <w:spacing w:val="-2"/>
          <w:lang w:val="pt-BR"/>
        </w:rPr>
        <w:t xml:space="preserve"> sinh học, giống cây trồng, vệ sinh dịch tễ, môi trường, điện, cơ học, xây dựng, đo lường - hiệu chuẩn, dược phẩm.... Trong đó có: 01 phòng thử nghiệm đạt chuẩn quốc gia VILAS, 05 phòng thử nghiệm đạt chuẩn LAS-XD. Đội ngũ cán bộ khoa học và công nghệ trong ngành nông nghiệp của tỉnh phát triển cả về số lượng và chất lượng; đến nay, có trên 2.000 cán bộ có trình độ từ cao đẳng trở lên, trong đó có 03 tiến sĩ (0,25%), 59 thạc sỹ (4,93%), 771 đại học chiế</w:t>
      </w:r>
      <w:r w:rsidR="00A766E9" w:rsidRPr="00486E82">
        <w:rPr>
          <w:spacing w:val="-2"/>
          <w:lang w:val="pt-BR"/>
        </w:rPr>
        <w:t>m 64,52</w:t>
      </w:r>
      <w:r w:rsidR="009F1EFE" w:rsidRPr="00486E82">
        <w:rPr>
          <w:spacing w:val="-2"/>
          <w:lang w:val="pt-BR"/>
        </w:rPr>
        <w:t>% (trong đó số người đào tạo hệ chuyên tu, tại chức chiếm 21%), 362 cao đẳng chiếm 30,30%.</w:t>
      </w:r>
      <w:r w:rsidR="0090796A" w:rsidRPr="00486E82">
        <w:rPr>
          <w:spacing w:val="-2"/>
          <w:lang w:val="pt-BR"/>
        </w:rPr>
        <w:t xml:space="preserve"> </w:t>
      </w:r>
      <w:r w:rsidR="009F1EFE" w:rsidRPr="00486E82">
        <w:rPr>
          <w:spacing w:val="-2"/>
          <w:lang w:val="nb-NO"/>
        </w:rPr>
        <w:t>Từ năm 2008 đến 2019</w:t>
      </w:r>
      <w:r w:rsidR="009F1EFE" w:rsidRPr="00486E82">
        <w:rPr>
          <w:spacing w:val="-2"/>
          <w:lang w:val="pt-BR"/>
        </w:rPr>
        <w:t xml:space="preserve">, </w:t>
      </w:r>
      <w:r w:rsidR="009F1EFE" w:rsidRPr="00486E82">
        <w:rPr>
          <w:spacing w:val="-2"/>
          <w:lang w:val="nb-NO"/>
        </w:rPr>
        <w:t xml:space="preserve">khảo nghiệm </w:t>
      </w:r>
      <w:r w:rsidR="009F1EFE" w:rsidRPr="00486E82">
        <w:rPr>
          <w:spacing w:val="-2"/>
          <w:lang w:val="pt-BR"/>
        </w:rPr>
        <w:t>2.700 lượt</w:t>
      </w:r>
      <w:r w:rsidR="009F1EFE" w:rsidRPr="00486E82">
        <w:rPr>
          <w:bCs/>
          <w:spacing w:val="-2"/>
          <w:shd w:val="clear" w:color="auto" w:fill="FFFFFF"/>
          <w:lang w:val="pt-BR"/>
        </w:rPr>
        <w:t xml:space="preserve"> giống lúa các loại, </w:t>
      </w:r>
      <w:r w:rsidR="0090796A" w:rsidRPr="00486E82">
        <w:rPr>
          <w:spacing w:val="-2"/>
          <w:lang w:val="pt-BR"/>
        </w:rPr>
        <w:t>985</w:t>
      </w:r>
      <w:r w:rsidR="009F1EFE" w:rsidRPr="00486E82">
        <w:rPr>
          <w:spacing w:val="-2"/>
          <w:lang w:val="pt-BR"/>
        </w:rPr>
        <w:t xml:space="preserve"> lượt </w:t>
      </w:r>
      <w:r w:rsidR="009F1EFE" w:rsidRPr="00486E82">
        <w:rPr>
          <w:bCs/>
          <w:spacing w:val="-2"/>
          <w:shd w:val="clear" w:color="auto" w:fill="FFFFFF"/>
          <w:lang w:val="pt-BR"/>
        </w:rPr>
        <w:t>giống ngô, 72 lượt giống đậu tương, 94 lượt giống lạc, 175 lượt giống khoai tây; đã tuyển chọn 20 giống tốt đưa vào bộ giống của tỉnh (</w:t>
      </w:r>
      <w:r w:rsidR="009F1EFE" w:rsidRPr="00486E82">
        <w:rPr>
          <w:spacing w:val="-2"/>
          <w:lang w:val="nb-NO"/>
        </w:rPr>
        <w:t xml:space="preserve">13 giống lúa, 02 giống ngô, 02 giống khoai tây, 03 giống đậu </w:t>
      </w:r>
      <w:r w:rsidR="009F1EFE" w:rsidRPr="00486E82">
        <w:rPr>
          <w:spacing w:val="-2"/>
          <w:lang w:val="nb-NO"/>
        </w:rPr>
        <w:lastRenderedPageBreak/>
        <w:t>tương)</w:t>
      </w:r>
      <w:r w:rsidR="009F1EFE" w:rsidRPr="00486E82">
        <w:rPr>
          <w:spacing w:val="-2"/>
          <w:lang w:val="pt-BR"/>
        </w:rPr>
        <w:t>;</w:t>
      </w:r>
      <w:r w:rsidR="009F1EFE" w:rsidRPr="00486E82">
        <w:rPr>
          <w:spacing w:val="-2"/>
          <w:lang w:val="nb-NO"/>
        </w:rPr>
        <w:t xml:space="preserve"> </w:t>
      </w:r>
      <w:r w:rsidR="00A766E9" w:rsidRPr="00486E82">
        <w:rPr>
          <w:spacing w:val="-2"/>
          <w:lang w:val="nb-NO"/>
        </w:rPr>
        <w:t>c</w:t>
      </w:r>
      <w:r w:rsidR="009F1EFE" w:rsidRPr="00486E82">
        <w:rPr>
          <w:spacing w:val="-2"/>
          <w:lang w:val="nb-NO"/>
        </w:rPr>
        <w:t xml:space="preserve">ác biện pháp canh tác tiên tiến được đẩy mạnh ứng dụng, </w:t>
      </w:r>
      <w:r w:rsidR="009F1EFE" w:rsidRPr="00486E82">
        <w:rPr>
          <w:spacing w:val="-2"/>
          <w:lang w:val="pt-BR"/>
        </w:rPr>
        <w:t>như:</w:t>
      </w:r>
      <w:r w:rsidR="0090796A" w:rsidRPr="00486E82">
        <w:rPr>
          <w:bCs/>
          <w:color w:val="000000"/>
          <w:spacing w:val="-2"/>
          <w:lang w:val="de-DE"/>
        </w:rPr>
        <w:t xml:space="preserve"> </w:t>
      </w:r>
      <w:r w:rsidR="00A766E9" w:rsidRPr="00486E82">
        <w:rPr>
          <w:bCs/>
          <w:color w:val="000000"/>
          <w:spacing w:val="-2"/>
          <w:lang w:val="de-DE"/>
        </w:rPr>
        <w:t>K</w:t>
      </w:r>
      <w:r w:rsidR="0090796A" w:rsidRPr="00486E82">
        <w:rPr>
          <w:bCs/>
          <w:color w:val="000000"/>
          <w:spacing w:val="-2"/>
          <w:lang w:val="de-DE"/>
        </w:rPr>
        <w:t>ỹ thuật sử dụng hiệu ứng hàng biên, kỹ thuật thâm canh lúa cải tiến theo hướng SRI, kỹ thuật canh tác lúa xen với nuôi cá, biện pháp IPM trong phòng trừ dịch hại,</w:t>
      </w:r>
      <w:r w:rsidR="009F1EFE" w:rsidRPr="00486E82">
        <w:rPr>
          <w:spacing w:val="-2"/>
          <w:lang w:val="pt-BR"/>
        </w:rPr>
        <w:t xml:space="preserve"> công nghệ làm đất tối thiể</w:t>
      </w:r>
      <w:r w:rsidR="0090796A" w:rsidRPr="00486E82">
        <w:rPr>
          <w:spacing w:val="-2"/>
          <w:lang w:val="pt-BR"/>
        </w:rPr>
        <w:t>u, làm màn, làm giàn, bảo quản nông sả</w:t>
      </w:r>
      <w:r w:rsidR="000B2D10" w:rsidRPr="00486E82">
        <w:rPr>
          <w:spacing w:val="-2"/>
          <w:lang w:val="pt-BR"/>
        </w:rPr>
        <w:t>n...</w:t>
      </w:r>
      <w:r w:rsidR="0090796A" w:rsidRPr="00486E82">
        <w:rPr>
          <w:spacing w:val="-2"/>
          <w:lang w:val="pt-BR"/>
        </w:rPr>
        <w:t xml:space="preserve"> các tiến bộ kỹ thuật góp phần </w:t>
      </w:r>
      <w:r w:rsidR="00091E36" w:rsidRPr="00486E82">
        <w:rPr>
          <w:spacing w:val="-2"/>
          <w:lang w:val="pt-BR"/>
        </w:rPr>
        <w:t>tăng</w:t>
      </w:r>
      <w:r w:rsidR="0090796A" w:rsidRPr="00486E82">
        <w:rPr>
          <w:spacing w:val="-2"/>
          <w:lang w:val="pt-BR"/>
        </w:rPr>
        <w:t xml:space="preserve"> năng suất lúa </w:t>
      </w:r>
      <w:r w:rsidR="00091E36" w:rsidRPr="00486E82">
        <w:rPr>
          <w:spacing w:val="-2"/>
          <w:lang w:val="pt-BR"/>
        </w:rPr>
        <w:t xml:space="preserve">của </w:t>
      </w:r>
      <w:r w:rsidR="0090796A" w:rsidRPr="00486E82">
        <w:rPr>
          <w:spacing w:val="-2"/>
          <w:lang w:val="pt-BR"/>
        </w:rPr>
        <w:t>Thái Bình.</w:t>
      </w:r>
    </w:p>
    <w:p w14:paraId="549F21B9" w14:textId="77777777" w:rsidR="005F1286" w:rsidRPr="00ED026A" w:rsidRDefault="005F1286" w:rsidP="00486E82">
      <w:pPr>
        <w:spacing w:before="60" w:after="0"/>
        <w:rPr>
          <w:lang w:val="pt-BR"/>
        </w:rPr>
      </w:pPr>
      <w:r w:rsidRPr="00ED026A">
        <w:rPr>
          <w:b/>
          <w:lang w:val="pt-BR"/>
        </w:rPr>
        <w:t xml:space="preserve"> </w:t>
      </w:r>
      <w:r w:rsidR="005C0B66" w:rsidRPr="00ED026A">
        <w:rPr>
          <w:b/>
          <w:lang w:val="pt-BR"/>
        </w:rPr>
        <w:t>4</w:t>
      </w:r>
      <w:r w:rsidR="00932E4D" w:rsidRPr="00ED026A">
        <w:rPr>
          <w:b/>
          <w:lang w:val="pt-BR"/>
        </w:rPr>
        <w:t xml:space="preserve">. </w:t>
      </w:r>
      <w:r w:rsidR="001B34E5" w:rsidRPr="00ED026A">
        <w:rPr>
          <w:b/>
          <w:lang w:val="pt-BR"/>
        </w:rPr>
        <w:t>Về đ</w:t>
      </w:r>
      <w:r w:rsidR="00932E4D" w:rsidRPr="00ED026A">
        <w:rPr>
          <w:b/>
          <w:lang w:val="pt-BR"/>
        </w:rPr>
        <w:t>ổi mới và phát triển các hình thức tổ chức sản xuất</w:t>
      </w:r>
      <w:r w:rsidR="0090796A" w:rsidRPr="00ED026A">
        <w:rPr>
          <w:b/>
          <w:lang w:val="pt-BR"/>
        </w:rPr>
        <w:t xml:space="preserve">: </w:t>
      </w:r>
      <w:r w:rsidR="00076427" w:rsidRPr="00ED026A">
        <w:rPr>
          <w:lang w:val="pt-BR"/>
        </w:rPr>
        <w:t>Từ năm 2008 đến nay, trên địa bàn tỉnh có tổng số 258 doanh nghiệp đăng ký thành lập có ngành nghề kinh doanh chính trong lĩnh vực nông nghiệ</w:t>
      </w:r>
      <w:r w:rsidR="00A63BD8" w:rsidRPr="00ED026A">
        <w:rPr>
          <w:lang w:val="pt-BR"/>
        </w:rPr>
        <w:t>p, tăng 163%</w:t>
      </w:r>
      <w:r w:rsidR="00076427" w:rsidRPr="00ED026A">
        <w:rPr>
          <w:lang w:val="pt-BR"/>
        </w:rPr>
        <w:t xml:space="preserve"> so với năm 2008; </w:t>
      </w:r>
      <w:r w:rsidR="005C0B66" w:rsidRPr="00ED026A">
        <w:rPr>
          <w:bCs/>
          <w:iCs/>
          <w:lang w:val="pt-BR"/>
        </w:rPr>
        <w:t>T</w:t>
      </w:r>
      <w:r w:rsidR="00076427" w:rsidRPr="00ED026A">
        <w:rPr>
          <w:bCs/>
          <w:iCs/>
          <w:lang w:val="pt-BR"/>
        </w:rPr>
        <w:t>oàn tỉnh có 326 hợp tác xã nông nghiệp</w:t>
      </w:r>
      <w:r w:rsidR="005C0B66" w:rsidRPr="00ED026A">
        <w:rPr>
          <w:lang w:val="pt-BR"/>
        </w:rPr>
        <w:t xml:space="preserve">, </w:t>
      </w:r>
      <w:r w:rsidR="00076427" w:rsidRPr="00ED026A">
        <w:rPr>
          <w:lang w:val="pt-BR"/>
        </w:rPr>
        <w:t xml:space="preserve">đến nay, có 315 hợp tác xã tổ chức lại hoạt động theo Luật </w:t>
      </w:r>
      <w:r w:rsidR="00076427" w:rsidRPr="00ED026A">
        <w:rPr>
          <w:bCs/>
          <w:iCs/>
          <w:lang w:val="pt-BR"/>
        </w:rPr>
        <w:t xml:space="preserve">Hợp tác xã </w:t>
      </w:r>
      <w:r w:rsidR="00A63BD8" w:rsidRPr="00ED026A">
        <w:rPr>
          <w:lang w:val="pt-BR"/>
        </w:rPr>
        <w:t>năm 2012.</w:t>
      </w:r>
      <w:r w:rsidR="00076427" w:rsidRPr="00ED026A">
        <w:rPr>
          <w:lang w:val="pt-BR"/>
        </w:rPr>
        <w:t xml:space="preserve"> Sau khi chuyển đổi mô hình hoạt động, các </w:t>
      </w:r>
      <w:r w:rsidR="00076427" w:rsidRPr="00ED026A">
        <w:rPr>
          <w:bCs/>
          <w:iCs/>
          <w:lang w:val="pt-BR"/>
        </w:rPr>
        <w:t xml:space="preserve">hợp tác xã </w:t>
      </w:r>
      <w:r w:rsidR="00076427" w:rsidRPr="00ED026A">
        <w:rPr>
          <w:lang w:val="pt-BR"/>
        </w:rPr>
        <w:t>tập trung đầu tư cơ sở vật chất với số vốn tăng gấp 2 lần so với 2008, hiệu quả hoạt động rõ nét hơn so với trước khi chuyển đổi.</w:t>
      </w:r>
      <w:r w:rsidR="005C0B66" w:rsidRPr="00ED026A">
        <w:rPr>
          <w:lang w:val="pt-BR"/>
        </w:rPr>
        <w:t xml:space="preserve"> </w:t>
      </w:r>
      <w:r w:rsidR="00076427" w:rsidRPr="00ED026A">
        <w:rPr>
          <w:lang w:val="pt-BR"/>
        </w:rPr>
        <w:t>Kinh tế hộ phát triển theo hướng mở rộng quy mô sản xuất, nâng cao chất lượng, hiệu quả, đa dạng hóa ngành nghề. Kinh tế hộ là thành phần kinh tế năng động, hoạt động có hiệu quả, đang là động lực mới trong phát triển nông nghiệp, nông thôn. Các hình thức liên kết sản xuất và tiêu thụ nông sản phát triển đa dạng phù hợp với điều kiện sản xuất của từng vùng và địa phương. Trong đó, nhiều mô hình đã thành công như: Mô hình cánh đồng mẫu lớn; mô hình chuỗi sản xuất, thương mại, chế biến và phân phối sản phẩm khép kín; mô hình tổ hợp tác kiểu mới; các tổ chức hợp tác theo quy mô cộng đồng làng, xã ...</w:t>
      </w:r>
    </w:p>
    <w:p w14:paraId="77DD8B06" w14:textId="77777777" w:rsidR="00C40111" w:rsidRPr="00ED026A" w:rsidRDefault="005F1286" w:rsidP="00486E82">
      <w:pPr>
        <w:spacing w:before="60" w:after="0"/>
        <w:rPr>
          <w:lang w:val="de-DE"/>
        </w:rPr>
      </w:pPr>
      <w:r w:rsidRPr="00ED026A">
        <w:rPr>
          <w:b/>
          <w:lang w:val="pt-BR"/>
        </w:rPr>
        <w:t xml:space="preserve">5. </w:t>
      </w:r>
      <w:r w:rsidR="001B34E5" w:rsidRPr="00ED026A">
        <w:rPr>
          <w:b/>
          <w:lang w:val="pt-BR"/>
        </w:rPr>
        <w:t>Về h</w:t>
      </w:r>
      <w:r w:rsidRPr="00ED026A">
        <w:rPr>
          <w:b/>
          <w:lang w:val="pt-BR"/>
        </w:rPr>
        <w:t xml:space="preserve">ợp tác Quốc tế trong lĩnh vực sản xuất </w:t>
      </w:r>
      <w:r w:rsidR="00704228" w:rsidRPr="00ED026A">
        <w:rPr>
          <w:b/>
          <w:lang w:val="pt-BR"/>
        </w:rPr>
        <w:t>l</w:t>
      </w:r>
      <w:r w:rsidRPr="00ED026A">
        <w:rPr>
          <w:b/>
          <w:lang w:val="pt-BR"/>
        </w:rPr>
        <w:t>úa gạo:</w:t>
      </w:r>
      <w:r w:rsidRPr="00ED026A">
        <w:rPr>
          <w:lang w:val="pt-BR"/>
        </w:rPr>
        <w:t xml:space="preserve"> </w:t>
      </w:r>
      <w:r w:rsidRPr="00ED026A">
        <w:rPr>
          <w:bCs/>
          <w:lang w:val="de-DE"/>
        </w:rPr>
        <w:t>Dự án Sản xuất lúa bền vững và giảm phát thải khí nhà kính tại tỉnh Thái Bình</w:t>
      </w:r>
      <w:r w:rsidR="003A2B6B" w:rsidRPr="00ED026A">
        <w:rPr>
          <w:bCs/>
          <w:lang w:val="de-DE"/>
        </w:rPr>
        <w:t xml:space="preserve"> đã được UBND tỉnh tập trung chỉ đạo, các cơ quan chuyên môn tậ</w:t>
      </w:r>
      <w:r w:rsidR="00B85DE1" w:rsidRPr="00ED026A">
        <w:rPr>
          <w:bCs/>
          <w:lang w:val="de-DE"/>
        </w:rPr>
        <w:t>p trung triển khai</w:t>
      </w:r>
      <w:r w:rsidR="00C50D70" w:rsidRPr="00ED026A">
        <w:rPr>
          <w:bCs/>
          <w:lang w:val="de-DE"/>
        </w:rPr>
        <w:t>,</w:t>
      </w:r>
      <w:r w:rsidR="00B85DE1" w:rsidRPr="00ED026A">
        <w:rPr>
          <w:bCs/>
          <w:lang w:val="de-DE"/>
        </w:rPr>
        <w:t xml:space="preserve"> mời gọi các đơn vị dự thi với sáng kiến ý tưởng làm giảm phát thái nhà kính được triển khai công khai minh bạch, tạo môi trường sản xuất lúa gạo an toàn bền vững. U</w:t>
      </w:r>
      <w:r w:rsidRPr="00ED026A">
        <w:rPr>
          <w:lang w:val="de-DE"/>
        </w:rPr>
        <w:t>ớc tính khoảng 75.000 hộ nông dân trồng lúa, các hợp tác xã, các cán bộ khuyến nông và nông nghiệp sẽ được tập huấn, tiếp thu kỹ thuật canh tác lúa tiến bộ để đem lại hiệu quả kinh tế cao hơn ít nhất 5-10% so với canh tác theo truyền thống; giảm giá thành sản xuất từ 10-20%, giảm sử dụng hóa chất độc hại 20-30% có ảnh hưởng xấu trực tiếp tới chính sức khỏe của người dân, cộng đồng và môi trường, giảm lượng nước tưới 40-50%, giảm công lao động 10-20% và giảm thất thoát sau thu hoạ</w:t>
      </w:r>
      <w:r w:rsidR="00DD50C7" w:rsidRPr="00ED026A">
        <w:rPr>
          <w:lang w:val="de-DE"/>
        </w:rPr>
        <w:t>ch 5-10%.</w:t>
      </w:r>
    </w:p>
    <w:p w14:paraId="092B56B3" w14:textId="77777777" w:rsidR="00300250" w:rsidRPr="00486E82" w:rsidRDefault="00D00541" w:rsidP="00486E82">
      <w:pPr>
        <w:spacing w:before="60" w:after="0"/>
        <w:rPr>
          <w:b/>
          <w:bCs/>
          <w:lang w:val="da-DK"/>
        </w:rPr>
      </w:pPr>
      <w:r w:rsidRPr="00486E82">
        <w:rPr>
          <w:b/>
          <w:bCs/>
          <w:lang w:val="da-DK"/>
        </w:rPr>
        <w:t xml:space="preserve">6. </w:t>
      </w:r>
      <w:r w:rsidR="000B1D47" w:rsidRPr="00486E82">
        <w:rPr>
          <w:b/>
          <w:bCs/>
          <w:lang w:val="da-DK"/>
        </w:rPr>
        <w:t>Về b</w:t>
      </w:r>
      <w:r w:rsidRPr="00486E82">
        <w:rPr>
          <w:b/>
          <w:bCs/>
          <w:lang w:val="da-DK"/>
        </w:rPr>
        <w:t xml:space="preserve">ài học kinh nghiệm: </w:t>
      </w:r>
    </w:p>
    <w:p w14:paraId="5EA9CBB2" w14:textId="77777777" w:rsidR="00300250" w:rsidRPr="00ED026A" w:rsidRDefault="00300250" w:rsidP="00486E82">
      <w:pPr>
        <w:spacing w:before="60" w:after="0"/>
        <w:rPr>
          <w:lang w:val="da-DK"/>
        </w:rPr>
      </w:pPr>
      <w:r w:rsidRPr="00ED026A">
        <w:rPr>
          <w:lang w:val="da-DK"/>
        </w:rPr>
        <w:t xml:space="preserve">(1) </w:t>
      </w:r>
      <w:r w:rsidR="00D00541" w:rsidRPr="00ED026A">
        <w:rPr>
          <w:lang w:val="da-DK"/>
        </w:rPr>
        <w:t xml:space="preserve">Tập trung chỉ đạo và thực hiện tốt công tác học tập, quán triệt </w:t>
      </w:r>
      <w:r w:rsidR="00D00541" w:rsidRPr="00ED026A">
        <w:rPr>
          <w:lang w:val="nl-NL"/>
        </w:rPr>
        <w:t xml:space="preserve">Kết luận, </w:t>
      </w:r>
      <w:r w:rsidR="00D00541" w:rsidRPr="00ED026A">
        <w:rPr>
          <w:lang w:val="da-DK"/>
        </w:rPr>
        <w:t>Nghị quyết</w:t>
      </w:r>
      <w:r w:rsidRPr="00ED026A">
        <w:rPr>
          <w:lang w:val="da-DK"/>
        </w:rPr>
        <w:t>.</w:t>
      </w:r>
    </w:p>
    <w:p w14:paraId="32F84E1F" w14:textId="77777777" w:rsidR="00300250" w:rsidRPr="00ED026A" w:rsidRDefault="00D00541" w:rsidP="00486E82">
      <w:pPr>
        <w:spacing w:before="60" w:after="0"/>
        <w:rPr>
          <w:lang w:val="da-DK"/>
        </w:rPr>
      </w:pPr>
      <w:r w:rsidRPr="00ED026A">
        <w:rPr>
          <w:lang w:val="da-DK"/>
        </w:rPr>
        <w:t xml:space="preserve">(2) Đổi mới tư duy chiến lược theo hướng nông nghiệp đã chuyển dần sang sản xuất </w:t>
      </w:r>
      <w:r w:rsidRPr="00ED026A">
        <w:rPr>
          <w:lang w:val="nl-NL"/>
        </w:rPr>
        <w:t xml:space="preserve">lương thực </w:t>
      </w:r>
      <w:r w:rsidRPr="00ED026A">
        <w:rPr>
          <w:lang w:val="da-DK"/>
        </w:rPr>
        <w:t>theo tín hiệu của thị trườ</w:t>
      </w:r>
      <w:r w:rsidR="00300250" w:rsidRPr="00ED026A">
        <w:rPr>
          <w:lang w:val="da-DK"/>
        </w:rPr>
        <w:t>ng.</w:t>
      </w:r>
    </w:p>
    <w:p w14:paraId="7AD9C8A9" w14:textId="77777777" w:rsidR="00300250" w:rsidRPr="00ED026A" w:rsidRDefault="00D00541" w:rsidP="00486E82">
      <w:pPr>
        <w:spacing w:before="60" w:after="0"/>
        <w:rPr>
          <w:lang w:val="nl-NL"/>
        </w:rPr>
      </w:pPr>
      <w:r w:rsidRPr="00ED026A">
        <w:rPr>
          <w:lang w:val="da-DK"/>
        </w:rPr>
        <w:t xml:space="preserve">(3) </w:t>
      </w:r>
      <w:r w:rsidRPr="00ED026A">
        <w:rPr>
          <w:noProof/>
          <w:lang w:val="nl-NL"/>
        </w:rPr>
        <w:t xml:space="preserve">Xác định giải quyết vấn đề an ninh lương thực trong bối cảnh mới cần phải gắn với an ninh dinh dưỡng. Cần tăng cường phối hợp liên ngành </w:t>
      </w:r>
      <w:r w:rsidRPr="00ED026A">
        <w:rPr>
          <w:shd w:val="clear" w:color="auto" w:fill="FFFFFF"/>
          <w:lang w:val="nl-NL"/>
        </w:rPr>
        <w:t>trong thực hiện cơ chế, chính sách hỗ trợ sản xuất lương thực thực phẩm;</w:t>
      </w:r>
      <w:r w:rsidRPr="00ED026A">
        <w:rPr>
          <w:noProof/>
          <w:lang w:val="nl-NL"/>
        </w:rPr>
        <w:t xml:space="preserve"> xã hội hoá công tác dinh dưỡng, đẩy mạnh hơn nữa công tác giáo dục truyền thông dinh dưỡng cho đến các gia đình</w:t>
      </w:r>
      <w:r w:rsidR="00300250" w:rsidRPr="00ED026A">
        <w:rPr>
          <w:lang w:val="nl-NL"/>
        </w:rPr>
        <w:t>.</w:t>
      </w:r>
    </w:p>
    <w:p w14:paraId="0FF3ED97" w14:textId="77777777" w:rsidR="00300250" w:rsidRPr="00ED026A" w:rsidRDefault="00D00541" w:rsidP="00486E82">
      <w:pPr>
        <w:spacing w:before="60" w:after="0"/>
        <w:rPr>
          <w:lang w:val="nl-NL"/>
        </w:rPr>
      </w:pPr>
      <w:r w:rsidRPr="00ED026A">
        <w:rPr>
          <w:lang w:val="nl-NL"/>
        </w:rPr>
        <w:lastRenderedPageBreak/>
        <w:t xml:space="preserve">(4) </w:t>
      </w:r>
      <w:r w:rsidRPr="00ED026A">
        <w:rPr>
          <w:lang w:val="da-DK"/>
        </w:rPr>
        <w:t>T</w:t>
      </w:r>
      <w:r w:rsidRPr="00ED026A">
        <w:rPr>
          <w:lang w:val="nl-NL"/>
        </w:rPr>
        <w:t xml:space="preserve">rong tổ chức thực hiện cần tập trung chỉ đạo </w:t>
      </w:r>
      <w:r w:rsidRPr="00ED026A">
        <w:rPr>
          <w:lang w:val="da-DK"/>
        </w:rPr>
        <w:t xml:space="preserve">sâu sát, </w:t>
      </w:r>
      <w:r w:rsidRPr="00ED026A">
        <w:rPr>
          <w:lang w:val="nl-NL"/>
        </w:rPr>
        <w:t>quyết liệt, bám sát thực tiễn, phân công trách nhiệm rõ ràng của từng tập thể, cá nhân, đề cao và phát huy vai trò của người đứng đầu</w:t>
      </w:r>
      <w:r w:rsidR="00300250" w:rsidRPr="00ED026A">
        <w:rPr>
          <w:lang w:val="nl-NL"/>
        </w:rPr>
        <w:t>.</w:t>
      </w:r>
    </w:p>
    <w:p w14:paraId="1BEE6671" w14:textId="77777777" w:rsidR="00300250" w:rsidRPr="00ED026A" w:rsidRDefault="00D00541" w:rsidP="00486E82">
      <w:pPr>
        <w:spacing w:before="60" w:after="0"/>
        <w:rPr>
          <w:lang w:val="nl-NL"/>
        </w:rPr>
      </w:pPr>
      <w:r w:rsidRPr="00ED026A">
        <w:rPr>
          <w:lang w:val="nl-NL"/>
        </w:rPr>
        <w:t>(5) Phát huy sức mạnh tổng hợp, sáng tạo của các cấp, các ngành và các tầng lớ</w:t>
      </w:r>
      <w:r w:rsidR="00300250" w:rsidRPr="00ED026A">
        <w:rPr>
          <w:lang w:val="nl-NL"/>
        </w:rPr>
        <w:t>p nhân dân.</w:t>
      </w:r>
    </w:p>
    <w:p w14:paraId="23DCB373" w14:textId="77777777" w:rsidR="00D00541" w:rsidRPr="00ED026A" w:rsidRDefault="00D00541" w:rsidP="00486E82">
      <w:pPr>
        <w:spacing w:before="60" w:after="0"/>
        <w:rPr>
          <w:noProof/>
          <w:lang w:val="nl-NL"/>
        </w:rPr>
      </w:pPr>
      <w:r w:rsidRPr="00ED026A">
        <w:rPr>
          <w:lang w:val="nl-NL"/>
        </w:rPr>
        <w:t>(6) Tranh thủ và tận dụng cơ hội của hội nhập quốc tế để nâng cao giá trị, sức cạnh tranh của nông sản, xúc tiến thương mại mở rộng thị trường; đồng thời, đ</w:t>
      </w:r>
      <w:r w:rsidRPr="00ED026A">
        <w:rPr>
          <w:noProof/>
          <w:lang w:val="nl-NL"/>
        </w:rPr>
        <w:t>ẩy mạnh hoạt động hợp tác quốc tế về dinh dưỡng</w:t>
      </w:r>
      <w:r w:rsidR="00014EC1" w:rsidRPr="00ED026A">
        <w:rPr>
          <w:noProof/>
          <w:lang w:val="nl-NL"/>
        </w:rPr>
        <w:t>.</w:t>
      </w:r>
    </w:p>
    <w:p w14:paraId="64DD17AB" w14:textId="77777777" w:rsidR="0049256D" w:rsidRPr="00ED026A" w:rsidRDefault="00014EC1" w:rsidP="00486E82">
      <w:pPr>
        <w:spacing w:before="60" w:after="0"/>
        <w:rPr>
          <w:color w:val="000000"/>
          <w:lang w:val="nl-NL"/>
        </w:rPr>
      </w:pPr>
      <w:r w:rsidRPr="00ED026A">
        <w:rPr>
          <w:i/>
          <w:color w:val="000000"/>
          <w:lang w:val="vi-VN"/>
        </w:rPr>
        <w:t>Kính thưa toàn thể Hội nghị!</w:t>
      </w:r>
    </w:p>
    <w:p w14:paraId="10E1F39C" w14:textId="77777777" w:rsidR="0049256D" w:rsidRPr="00ED026A" w:rsidRDefault="007977A2" w:rsidP="00486E82">
      <w:pPr>
        <w:spacing w:before="60" w:after="0"/>
        <w:rPr>
          <w:color w:val="000000"/>
          <w:lang w:val="nl-NL"/>
        </w:rPr>
      </w:pPr>
      <w:r w:rsidRPr="00ED026A">
        <w:rPr>
          <w:color w:val="000000"/>
          <w:lang w:val="nl-NL"/>
        </w:rPr>
        <w:t>Trong quá trình thực hiện Đề án “An ninh lương thực Quốc gia đến năm 2020” tỉ</w:t>
      </w:r>
      <w:r w:rsidR="00D00541" w:rsidRPr="00ED026A">
        <w:rPr>
          <w:color w:val="000000"/>
          <w:lang w:val="nl-NL"/>
        </w:rPr>
        <w:t>nh Thái Bình</w:t>
      </w:r>
      <w:r w:rsidR="00B85DE1" w:rsidRPr="00ED026A">
        <w:rPr>
          <w:color w:val="000000"/>
          <w:lang w:val="nl-NL"/>
        </w:rPr>
        <w:t xml:space="preserve"> xin kiến nghị</w:t>
      </w:r>
      <w:r w:rsidR="00D00541" w:rsidRPr="00ED026A">
        <w:rPr>
          <w:color w:val="000000"/>
          <w:lang w:val="nl-NL"/>
        </w:rPr>
        <w:t xml:space="preserve"> </w:t>
      </w:r>
      <w:r w:rsidR="00BE388D" w:rsidRPr="00ED026A">
        <w:rPr>
          <w:color w:val="000000"/>
          <w:lang w:val="nl-NL"/>
        </w:rPr>
        <w:t>v</w:t>
      </w:r>
      <w:r w:rsidR="00B85DE1" w:rsidRPr="00ED026A">
        <w:rPr>
          <w:color w:val="000000"/>
          <w:lang w:val="nl-NL"/>
        </w:rPr>
        <w:t xml:space="preserve">ới Chính </w:t>
      </w:r>
      <w:r w:rsidR="0049256D" w:rsidRPr="00ED026A">
        <w:rPr>
          <w:color w:val="000000"/>
          <w:lang w:val="nl-NL"/>
        </w:rPr>
        <w:t>p</w:t>
      </w:r>
      <w:r w:rsidR="00B85DE1" w:rsidRPr="00ED026A">
        <w:rPr>
          <w:color w:val="000000"/>
          <w:lang w:val="nl-NL"/>
        </w:rPr>
        <w:t>hủ, các</w:t>
      </w:r>
      <w:r w:rsidR="0049256D" w:rsidRPr="00ED026A">
        <w:rPr>
          <w:color w:val="000000"/>
          <w:lang w:val="nl-NL"/>
        </w:rPr>
        <w:t xml:space="preserve"> B</w:t>
      </w:r>
      <w:r w:rsidR="00B85DE1" w:rsidRPr="00ED026A">
        <w:rPr>
          <w:color w:val="000000"/>
          <w:lang w:val="nl-NL"/>
        </w:rPr>
        <w:t>ộ</w:t>
      </w:r>
      <w:r w:rsidR="0049256D" w:rsidRPr="00ED026A">
        <w:rPr>
          <w:color w:val="000000"/>
          <w:lang w:val="nl-NL"/>
        </w:rPr>
        <w:t>,</w:t>
      </w:r>
      <w:r w:rsidR="00B85DE1" w:rsidRPr="00ED026A">
        <w:rPr>
          <w:color w:val="000000"/>
          <w:lang w:val="nl-NL"/>
        </w:rPr>
        <w:t xml:space="preserve"> ngành Trung ương một số nội dung sau:</w:t>
      </w:r>
      <w:r w:rsidR="00D00541" w:rsidRPr="00ED026A">
        <w:rPr>
          <w:color w:val="000000"/>
          <w:lang w:val="nl-NL"/>
        </w:rPr>
        <w:t xml:space="preserve"> </w:t>
      </w:r>
    </w:p>
    <w:p w14:paraId="474B5E25" w14:textId="77777777" w:rsidR="008D5EA4" w:rsidRPr="00ED026A" w:rsidRDefault="00BE388D" w:rsidP="00486E82">
      <w:pPr>
        <w:spacing w:before="60" w:after="0"/>
        <w:rPr>
          <w:color w:val="000000"/>
          <w:lang w:val="nl-NL"/>
        </w:rPr>
      </w:pPr>
      <w:r w:rsidRPr="00ED026A">
        <w:rPr>
          <w:color w:val="000000"/>
          <w:lang w:val="nl-NL"/>
        </w:rPr>
        <w:t>(1)</w:t>
      </w:r>
      <w:r w:rsidR="009E34C0" w:rsidRPr="00ED026A">
        <w:rPr>
          <w:color w:val="000000"/>
          <w:lang w:val="nl-NL"/>
        </w:rPr>
        <w:t xml:space="preserve"> Chỉ đạo các địa phương rà soát, thố</w:t>
      </w:r>
      <w:r w:rsidR="0049256D" w:rsidRPr="00ED026A">
        <w:rPr>
          <w:color w:val="000000"/>
          <w:lang w:val="nl-NL"/>
        </w:rPr>
        <w:t>ng kê</w:t>
      </w:r>
      <w:r w:rsidR="009E34C0" w:rsidRPr="00ED026A">
        <w:rPr>
          <w:color w:val="000000"/>
          <w:lang w:val="nl-NL"/>
        </w:rPr>
        <w:t>, xác định chính xác diện tích đất lúa</w:t>
      </w:r>
      <w:r w:rsidR="008D5EA4" w:rsidRPr="00ED026A">
        <w:rPr>
          <w:color w:val="000000"/>
          <w:lang w:val="nl-NL"/>
        </w:rPr>
        <w:t>,</w:t>
      </w:r>
      <w:r w:rsidR="009E34C0" w:rsidRPr="00ED026A">
        <w:rPr>
          <w:color w:val="000000"/>
          <w:lang w:val="nl-NL"/>
        </w:rPr>
        <w:t xml:space="preserve"> đồng thời có quy hoạch chi tiết</w:t>
      </w:r>
      <w:r w:rsidR="007440BF" w:rsidRPr="00ED026A">
        <w:rPr>
          <w:color w:val="000000"/>
          <w:lang w:val="nl-NL"/>
        </w:rPr>
        <w:t>,</w:t>
      </w:r>
      <w:r w:rsidR="009E34C0" w:rsidRPr="00ED026A">
        <w:rPr>
          <w:color w:val="000000"/>
          <w:lang w:val="nl-NL"/>
        </w:rPr>
        <w:t xml:space="preserve"> cụ thể cho các vùng và các địa phương để tổ chức sản xuấ</w:t>
      </w:r>
      <w:r w:rsidR="00291C58" w:rsidRPr="00ED026A">
        <w:rPr>
          <w:color w:val="000000"/>
          <w:lang w:val="nl-NL"/>
        </w:rPr>
        <w:t>t</w:t>
      </w:r>
      <w:r w:rsidR="008D5EA4" w:rsidRPr="00ED026A">
        <w:rPr>
          <w:color w:val="000000"/>
          <w:lang w:val="nl-NL"/>
        </w:rPr>
        <w:t>.</w:t>
      </w:r>
    </w:p>
    <w:p w14:paraId="31678D4E" w14:textId="77777777" w:rsidR="00835FBA" w:rsidRPr="00ED026A" w:rsidRDefault="00C14548" w:rsidP="00486E82">
      <w:pPr>
        <w:spacing w:before="60" w:after="0"/>
        <w:rPr>
          <w:lang w:val="pl-PL"/>
        </w:rPr>
      </w:pPr>
      <w:r w:rsidRPr="00ED026A">
        <w:rPr>
          <w:lang w:val="pl-PL"/>
        </w:rPr>
        <w:t xml:space="preserve"> </w:t>
      </w:r>
      <w:r w:rsidR="00BE388D" w:rsidRPr="00ED026A">
        <w:rPr>
          <w:lang w:val="pl-PL"/>
        </w:rPr>
        <w:t>(</w:t>
      </w:r>
      <w:r w:rsidRPr="00ED026A">
        <w:rPr>
          <w:lang w:val="pl-PL"/>
        </w:rPr>
        <w:t>2</w:t>
      </w:r>
      <w:r w:rsidR="00BE388D" w:rsidRPr="00ED026A">
        <w:rPr>
          <w:lang w:val="pl-PL"/>
        </w:rPr>
        <w:t>)</w:t>
      </w:r>
      <w:r w:rsidR="00835FBA" w:rsidRPr="00ED026A">
        <w:rPr>
          <w:lang w:val="pl-PL"/>
        </w:rPr>
        <w:t xml:space="preserve"> </w:t>
      </w:r>
      <w:r w:rsidR="0005322C" w:rsidRPr="00ED026A">
        <w:rPr>
          <w:lang w:val="pl-PL"/>
        </w:rPr>
        <w:t xml:space="preserve">Phát triển mạng thông tin </w:t>
      </w:r>
      <w:r w:rsidR="00835FBA" w:rsidRPr="00ED026A">
        <w:rPr>
          <w:lang w:val="pl-PL"/>
        </w:rPr>
        <w:t>an ninh lương thực</w:t>
      </w:r>
      <w:r w:rsidR="0005322C" w:rsidRPr="00ED026A">
        <w:rPr>
          <w:lang w:val="pl-PL"/>
        </w:rPr>
        <w:t xml:space="preserve"> quốc gia để cung cấp cho Chính phủ</w:t>
      </w:r>
      <w:r w:rsidR="00D00541" w:rsidRPr="00ED026A">
        <w:rPr>
          <w:lang w:val="pl-PL"/>
        </w:rPr>
        <w:t xml:space="preserve"> và các địa phương</w:t>
      </w:r>
      <w:r w:rsidR="0005322C" w:rsidRPr="00ED026A">
        <w:rPr>
          <w:lang w:val="pl-PL"/>
        </w:rPr>
        <w:t xml:space="preserve"> những số liệu chính xác trong và ngoài nước về sản xuất, thu hoạch, dự trữ, thị trường và xuất khẩu gạo, lương thực thực phẩ</w:t>
      </w:r>
      <w:r w:rsidR="00D00541" w:rsidRPr="00ED026A">
        <w:rPr>
          <w:lang w:val="pl-PL"/>
        </w:rPr>
        <w:t>m để có cơ sở tổ chức sản xuấ</w:t>
      </w:r>
      <w:r w:rsidR="00835FBA" w:rsidRPr="00ED026A">
        <w:rPr>
          <w:lang w:val="pl-PL"/>
        </w:rPr>
        <w:t>t.</w:t>
      </w:r>
    </w:p>
    <w:p w14:paraId="6CA4B755" w14:textId="77777777" w:rsidR="006256F4" w:rsidRPr="00ED026A" w:rsidRDefault="00BE388D" w:rsidP="00486E82">
      <w:pPr>
        <w:spacing w:before="60" w:after="0"/>
        <w:rPr>
          <w:lang w:val="pl-PL"/>
        </w:rPr>
      </w:pPr>
      <w:r w:rsidRPr="00ED026A">
        <w:rPr>
          <w:color w:val="000000"/>
          <w:lang w:val="pl-PL"/>
        </w:rPr>
        <w:t>(</w:t>
      </w:r>
      <w:r w:rsidR="00C14548" w:rsidRPr="00ED026A">
        <w:rPr>
          <w:lang w:val="pl-PL"/>
        </w:rPr>
        <w:t>3</w:t>
      </w:r>
      <w:r w:rsidRPr="00ED026A">
        <w:rPr>
          <w:lang w:val="pl-PL"/>
        </w:rPr>
        <w:t>)</w:t>
      </w:r>
      <w:r w:rsidR="00D00541" w:rsidRPr="00ED026A">
        <w:rPr>
          <w:lang w:val="pl-PL"/>
        </w:rPr>
        <w:t xml:space="preserve"> </w:t>
      </w:r>
      <w:r w:rsidR="00E5251A" w:rsidRPr="00ED026A">
        <w:rPr>
          <w:lang w:val="pl-PL"/>
        </w:rPr>
        <w:t>X</w:t>
      </w:r>
      <w:r w:rsidR="00D00541" w:rsidRPr="00ED026A">
        <w:rPr>
          <w:lang w:val="pl-PL"/>
        </w:rPr>
        <w:t xml:space="preserve">ây dựng chính sách đột phá hỗ trợ các hộ trồng lúa, các tỉnh trồng lúa để đảm bảo người sản xuất lúa có lãi, mức lãi có thể cạnh tranh được </w:t>
      </w:r>
      <w:r w:rsidR="00E5251A" w:rsidRPr="00ED026A">
        <w:rPr>
          <w:lang w:val="pl-PL"/>
        </w:rPr>
        <w:t xml:space="preserve">với các </w:t>
      </w:r>
      <w:r w:rsidR="00D00541" w:rsidRPr="00ED026A">
        <w:rPr>
          <w:lang w:val="pl-PL"/>
        </w:rPr>
        <w:t>ngành nghề khác trong khu vực tránh tụt hậu ở các tỉnh có diện tích lúa lớn.</w:t>
      </w:r>
    </w:p>
    <w:p w14:paraId="061A3B75" w14:textId="77777777" w:rsidR="00C14548" w:rsidRPr="00ED026A" w:rsidRDefault="00C14548" w:rsidP="00486E82">
      <w:pPr>
        <w:spacing w:before="60" w:after="0"/>
        <w:rPr>
          <w:color w:val="000000"/>
          <w:lang w:val="pl-PL"/>
        </w:rPr>
      </w:pPr>
      <w:r w:rsidRPr="00ED026A">
        <w:rPr>
          <w:shd w:val="clear" w:color="auto" w:fill="FFFFFF"/>
          <w:lang w:val="pl-PL"/>
        </w:rPr>
        <w:t xml:space="preserve">(4) </w:t>
      </w:r>
      <w:r w:rsidRPr="00ED026A">
        <w:rPr>
          <w:rStyle w:val="Vanbnnidung"/>
          <w:color w:val="000000"/>
          <w:spacing w:val="-10"/>
          <w:sz w:val="28"/>
          <w:szCs w:val="28"/>
          <w:lang w:val="pl-PL" w:eastAsia="vi-VN"/>
        </w:rPr>
        <w:t>Đề nghị Bộ Tài nguyên và Môi trường tham mưu, đề xuất t</w:t>
      </w:r>
      <w:r w:rsidRPr="00ED026A">
        <w:rPr>
          <w:color w:val="000000"/>
          <w:spacing w:val="-10"/>
          <w:lang w:val="pl-PL"/>
        </w:rPr>
        <w:t>hực hiện sửa đổi Luật Đất đai</w:t>
      </w:r>
      <w:r w:rsidRPr="00ED026A">
        <w:rPr>
          <w:shd w:val="clear" w:color="auto" w:fill="FFFFFF"/>
          <w:lang w:val="pl-PL"/>
        </w:rPr>
        <w:t xml:space="preserve"> đối với q</w:t>
      </w:r>
      <w:r w:rsidRPr="00ED026A">
        <w:rPr>
          <w:rFonts w:eastAsia="Times New Roman"/>
          <w:lang w:val="am-ET"/>
        </w:rPr>
        <w:t xml:space="preserve">uy định chỉ cho hộ gia đình, cá nhân trực tiếp sản xuất nông nghiệp được nhận chuyển nhượng đất trồng lúa, còn tổ chức kinh tế và hộ gia đình, cá nhân khác thì </w:t>
      </w:r>
      <w:r w:rsidR="000B1D47" w:rsidRPr="00ED026A">
        <w:rPr>
          <w:rFonts w:eastAsia="Times New Roman"/>
          <w:lang w:val="am-ET"/>
        </w:rPr>
        <w:t>không được thực hiện quyền này</w:t>
      </w:r>
      <w:r w:rsidR="000B1D47" w:rsidRPr="00ED026A">
        <w:rPr>
          <w:rFonts w:eastAsia="Times New Roman"/>
          <w:lang w:val="pl-PL"/>
        </w:rPr>
        <w:t xml:space="preserve"> (quy định này </w:t>
      </w:r>
      <w:r w:rsidRPr="00ED026A">
        <w:rPr>
          <w:rFonts w:eastAsia="Times New Roman"/>
          <w:lang w:val="am-ET"/>
        </w:rPr>
        <w:t>phần nào cũng ảnh hưởng đến quá trình tích tụ đất đai</w:t>
      </w:r>
      <w:r w:rsidR="00D71C2F" w:rsidRPr="00ED026A">
        <w:rPr>
          <w:rFonts w:eastAsia="Times New Roman"/>
          <w:lang w:val="pl-PL"/>
        </w:rPr>
        <w:t>, sản xuất hàng</w:t>
      </w:r>
      <w:r w:rsidRPr="00ED026A">
        <w:rPr>
          <w:rFonts w:eastAsia="Times New Roman"/>
          <w:lang w:val="pl-PL"/>
        </w:rPr>
        <w:t xml:space="preserve"> hóa quy mô lớn</w:t>
      </w:r>
      <w:r w:rsidR="000B1D47" w:rsidRPr="00ED026A">
        <w:rPr>
          <w:rFonts w:eastAsia="Times New Roman"/>
          <w:lang w:val="pl-PL"/>
        </w:rPr>
        <w:t>)</w:t>
      </w:r>
      <w:r w:rsidRPr="00ED026A">
        <w:rPr>
          <w:rFonts w:eastAsia="Times New Roman"/>
          <w:lang w:val="pl-PL"/>
        </w:rPr>
        <w:t>.</w:t>
      </w:r>
    </w:p>
    <w:p w14:paraId="3767A97B" w14:textId="77777777" w:rsidR="006256F4" w:rsidRPr="00ED026A" w:rsidRDefault="006256F4" w:rsidP="00486E82">
      <w:pPr>
        <w:spacing w:before="60" w:after="0"/>
        <w:rPr>
          <w:lang w:val="pl-PL"/>
        </w:rPr>
      </w:pPr>
      <w:r w:rsidRPr="00ED026A">
        <w:rPr>
          <w:i/>
          <w:lang w:val="pl-PL"/>
        </w:rPr>
        <w:t>Kính thưa các quý vị đại biểu!</w:t>
      </w:r>
    </w:p>
    <w:p w14:paraId="1EDDB372" w14:textId="77777777" w:rsidR="006256F4" w:rsidRPr="00ED026A" w:rsidRDefault="006256F4" w:rsidP="00486E82">
      <w:pPr>
        <w:spacing w:before="60" w:after="0"/>
        <w:rPr>
          <w:lang w:val="pl-PL"/>
        </w:rPr>
      </w:pPr>
      <w:r w:rsidRPr="00ED026A">
        <w:rPr>
          <w:lang w:val="pl-PL"/>
        </w:rPr>
        <w:t xml:space="preserve">Trên đây là một số ý kiến tham luận của tỉnh Thái Bình tại </w:t>
      </w:r>
      <w:r w:rsidR="00E5251A" w:rsidRPr="00ED026A">
        <w:rPr>
          <w:lang w:val="pl-PL"/>
        </w:rPr>
        <w:t>Hội nghị toàn quốc Tổng kết 10 năm thực hiện Đề án “An ninh lương thực quốc gia đến năm 2020”</w:t>
      </w:r>
      <w:r w:rsidRPr="00ED026A">
        <w:rPr>
          <w:lang w:val="pl-PL"/>
        </w:rPr>
        <w:t xml:space="preserve">. </w:t>
      </w:r>
      <w:r w:rsidRPr="00ED026A">
        <w:rPr>
          <w:lang w:val="vi-VN"/>
        </w:rPr>
        <w:t xml:space="preserve">Thay mặt lãnh đạo tỉnh Thái Bình, trân trọng cảm ơn sự quan tâm, giúp đỡ, tạo điều kiện của Chính phủ, </w:t>
      </w:r>
      <w:r w:rsidRPr="00ED026A">
        <w:rPr>
          <w:lang w:val="de-DE"/>
        </w:rPr>
        <w:t xml:space="preserve">Thủ tướng Chính phủ, </w:t>
      </w:r>
      <w:r w:rsidRPr="00ED026A">
        <w:rPr>
          <w:lang w:val="vi-VN"/>
        </w:rPr>
        <w:t>các Bộ, ngành Trung ương đối với sự phát triển kinh tế - xã hội</w:t>
      </w:r>
      <w:r w:rsidRPr="00ED026A">
        <w:rPr>
          <w:lang w:val="pl-PL"/>
        </w:rPr>
        <w:t xml:space="preserve"> </w:t>
      </w:r>
      <w:r w:rsidRPr="00ED026A">
        <w:rPr>
          <w:lang w:val="vi-VN"/>
        </w:rPr>
        <w:t xml:space="preserve">của tỉnh Thái Bình trong giai đoạn </w:t>
      </w:r>
      <w:r w:rsidRPr="00ED026A">
        <w:rPr>
          <w:lang w:val="pl-PL"/>
        </w:rPr>
        <w:t xml:space="preserve">vừa qua, trong đó có sự hỗ trợ </w:t>
      </w:r>
      <w:r w:rsidR="00562653" w:rsidRPr="00ED026A">
        <w:rPr>
          <w:color w:val="000000"/>
          <w:lang w:val="pl-PL"/>
        </w:rPr>
        <w:t>phát triển nông nghiệp, xóa đói giảm nghèo, đảm bảo an ninh lương thực</w:t>
      </w:r>
      <w:r w:rsidRPr="00ED026A">
        <w:rPr>
          <w:lang w:val="pl-PL"/>
        </w:rPr>
        <w:t>.</w:t>
      </w:r>
    </w:p>
    <w:p w14:paraId="3A39D523" w14:textId="77777777" w:rsidR="006256F4" w:rsidRPr="00486E82" w:rsidRDefault="006256F4" w:rsidP="00486E82">
      <w:pPr>
        <w:spacing w:before="60" w:after="0"/>
        <w:rPr>
          <w:spacing w:val="-4"/>
          <w:lang w:val="pl-PL"/>
        </w:rPr>
      </w:pPr>
      <w:r w:rsidRPr="00486E82">
        <w:rPr>
          <w:spacing w:val="-4"/>
          <w:lang w:val="vi-VN"/>
        </w:rPr>
        <w:t>Thái Bình kính mong tiếp tục nhận được s</w:t>
      </w:r>
      <w:bookmarkStart w:id="1" w:name="_GoBack"/>
      <w:bookmarkEnd w:id="1"/>
      <w:r w:rsidRPr="00486E82">
        <w:rPr>
          <w:spacing w:val="-4"/>
          <w:lang w:val="vi-VN"/>
        </w:rPr>
        <w:t xml:space="preserve">ự quan tâm, tạo điều kiện giúp đỡ nhiều hơn nữa của </w:t>
      </w:r>
      <w:r w:rsidRPr="00486E82">
        <w:rPr>
          <w:spacing w:val="-4"/>
          <w:lang w:val="pl-PL"/>
        </w:rPr>
        <w:t>Chính phủ và các Bộ, ngành Trung ương</w:t>
      </w:r>
      <w:r w:rsidR="00F15DC9" w:rsidRPr="00486E82">
        <w:rPr>
          <w:spacing w:val="-4"/>
          <w:lang w:val="pl-PL"/>
        </w:rPr>
        <w:t xml:space="preserve"> </w:t>
      </w:r>
      <w:r w:rsidRPr="00486E82">
        <w:rPr>
          <w:spacing w:val="-4"/>
          <w:lang w:val="pl-PL"/>
        </w:rPr>
        <w:t>trong thời gian tới</w:t>
      </w:r>
      <w:r w:rsidRPr="00486E82">
        <w:rPr>
          <w:spacing w:val="-4"/>
          <w:lang w:val="vi-VN"/>
        </w:rPr>
        <w:t>.</w:t>
      </w:r>
    </w:p>
    <w:p w14:paraId="57B26672" w14:textId="77777777" w:rsidR="006256F4" w:rsidRPr="00ED026A" w:rsidRDefault="006256F4" w:rsidP="00486E82">
      <w:pPr>
        <w:spacing w:before="60" w:after="0"/>
        <w:rPr>
          <w:lang w:val="pl-PL"/>
        </w:rPr>
      </w:pPr>
      <w:r w:rsidRPr="00ED026A">
        <w:rPr>
          <w:lang w:val="vi-VN"/>
        </w:rPr>
        <w:t xml:space="preserve">Xin trân trọng cám ơn và kính chúc sức khỏe Thủ tướng Chính phủ, </w:t>
      </w:r>
      <w:r w:rsidR="007C70CD" w:rsidRPr="00ED026A">
        <w:rPr>
          <w:color w:val="000000"/>
          <w:spacing w:val="-6"/>
          <w:lang w:val="pl-PL"/>
        </w:rPr>
        <w:t>đồng chí Trưởng ban Kinh tế Trung ương</w:t>
      </w:r>
      <w:r w:rsidR="007C70CD" w:rsidRPr="00ED026A">
        <w:rPr>
          <w:lang w:val="pl-PL"/>
        </w:rPr>
        <w:t xml:space="preserve">, </w:t>
      </w:r>
      <w:r w:rsidRPr="00ED026A">
        <w:rPr>
          <w:lang w:val="vi-VN"/>
        </w:rPr>
        <w:t xml:space="preserve">cùng toàn thể các </w:t>
      </w:r>
      <w:r w:rsidRPr="00ED026A">
        <w:rPr>
          <w:lang w:val="pl-PL"/>
        </w:rPr>
        <w:t>vị đại biểu khách quý</w:t>
      </w:r>
      <w:r w:rsidRPr="00ED026A">
        <w:rPr>
          <w:lang w:val="vi-VN"/>
        </w:rPr>
        <w:t>.</w:t>
      </w:r>
    </w:p>
    <w:p w14:paraId="72110F3C" w14:textId="77777777" w:rsidR="006256F4" w:rsidRPr="00ED026A" w:rsidRDefault="006256F4" w:rsidP="00486E82">
      <w:pPr>
        <w:spacing w:before="60" w:after="0"/>
        <w:rPr>
          <w:lang w:val="pl-PL"/>
        </w:rPr>
      </w:pPr>
      <w:r w:rsidRPr="00ED026A">
        <w:rPr>
          <w:i/>
          <w:lang w:val="vi-VN"/>
        </w:rPr>
        <w:t>Xin trân trọng cảm ơn!</w:t>
      </w:r>
    </w:p>
    <w:sectPr w:rsidR="006256F4" w:rsidRPr="00ED026A" w:rsidSect="00486E82">
      <w:footerReference w:type="default" r:id="rId6"/>
      <w:pgSz w:w="11907" w:h="16840" w:code="9"/>
      <w:pgMar w:top="907" w:right="1134" w:bottom="851" w:left="1701" w:header="567" w:footer="567"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4760A7" w14:textId="77777777" w:rsidR="00CE4B08" w:rsidRDefault="00CE4B08" w:rsidP="00DE1999">
      <w:pPr>
        <w:spacing w:after="0"/>
      </w:pPr>
      <w:r>
        <w:separator/>
      </w:r>
    </w:p>
  </w:endnote>
  <w:endnote w:type="continuationSeparator" w:id="0">
    <w:p w14:paraId="60833E9D" w14:textId="77777777" w:rsidR="00CE4B08" w:rsidRDefault="00CE4B08" w:rsidP="00DE19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nTimeH">
    <w:panose1 w:val="020B7200000000000000"/>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2466C3" w14:textId="77777777" w:rsidR="00DE1999" w:rsidRDefault="00DE1999">
    <w:pPr>
      <w:pStyle w:val="Footer"/>
      <w:jc w:val="right"/>
    </w:pPr>
    <w:r>
      <w:fldChar w:fldCharType="begin"/>
    </w:r>
    <w:r>
      <w:instrText xml:space="preserve"> PAGE   \* MERGEFORMAT </w:instrText>
    </w:r>
    <w:r>
      <w:fldChar w:fldCharType="separate"/>
    </w:r>
    <w:r w:rsidR="00A261F4">
      <w:rPr>
        <w:noProof/>
      </w:rPr>
      <w:t>5</w:t>
    </w:r>
    <w:r>
      <w:fldChar w:fldCharType="end"/>
    </w:r>
  </w:p>
  <w:p w14:paraId="3F87404D" w14:textId="77777777" w:rsidR="00DE1999" w:rsidRDefault="00DE19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28F351" w14:textId="77777777" w:rsidR="00CE4B08" w:rsidRDefault="00CE4B08" w:rsidP="00DE1999">
      <w:pPr>
        <w:spacing w:after="0"/>
      </w:pPr>
      <w:r>
        <w:separator/>
      </w:r>
    </w:p>
  </w:footnote>
  <w:footnote w:type="continuationSeparator" w:id="0">
    <w:p w14:paraId="46B77F5F" w14:textId="77777777" w:rsidR="00CE4B08" w:rsidRDefault="00CE4B08" w:rsidP="00DE1999">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4E5A"/>
    <w:rsid w:val="00006B17"/>
    <w:rsid w:val="00014EC1"/>
    <w:rsid w:val="0002561E"/>
    <w:rsid w:val="0005322C"/>
    <w:rsid w:val="000533A4"/>
    <w:rsid w:val="00076427"/>
    <w:rsid w:val="00081D21"/>
    <w:rsid w:val="00091E36"/>
    <w:rsid w:val="000A1F3C"/>
    <w:rsid w:val="000A34A2"/>
    <w:rsid w:val="000B1D47"/>
    <w:rsid w:val="000B2315"/>
    <w:rsid w:val="000B2D10"/>
    <w:rsid w:val="00110E39"/>
    <w:rsid w:val="00116257"/>
    <w:rsid w:val="00133095"/>
    <w:rsid w:val="001A51E8"/>
    <w:rsid w:val="001B09BE"/>
    <w:rsid w:val="001B1689"/>
    <w:rsid w:val="001B34E5"/>
    <w:rsid w:val="001C4E5A"/>
    <w:rsid w:val="001C5FB4"/>
    <w:rsid w:val="001D35F0"/>
    <w:rsid w:val="002020F0"/>
    <w:rsid w:val="00221D5B"/>
    <w:rsid w:val="00291C58"/>
    <w:rsid w:val="002B0220"/>
    <w:rsid w:val="00300250"/>
    <w:rsid w:val="003114FC"/>
    <w:rsid w:val="003115C2"/>
    <w:rsid w:val="003147B0"/>
    <w:rsid w:val="003255BC"/>
    <w:rsid w:val="0035475C"/>
    <w:rsid w:val="00360162"/>
    <w:rsid w:val="003A2B6B"/>
    <w:rsid w:val="003C60A5"/>
    <w:rsid w:val="003D4D73"/>
    <w:rsid w:val="003E7AFF"/>
    <w:rsid w:val="003F7CF7"/>
    <w:rsid w:val="004048FD"/>
    <w:rsid w:val="004078D3"/>
    <w:rsid w:val="00412C42"/>
    <w:rsid w:val="00414DCE"/>
    <w:rsid w:val="0045144A"/>
    <w:rsid w:val="0046496F"/>
    <w:rsid w:val="00486E82"/>
    <w:rsid w:val="00491EA0"/>
    <w:rsid w:val="0049256D"/>
    <w:rsid w:val="004A2CFE"/>
    <w:rsid w:val="004C2D89"/>
    <w:rsid w:val="004C5954"/>
    <w:rsid w:val="00525091"/>
    <w:rsid w:val="00533176"/>
    <w:rsid w:val="005510B9"/>
    <w:rsid w:val="005570F9"/>
    <w:rsid w:val="00562653"/>
    <w:rsid w:val="005C0B66"/>
    <w:rsid w:val="005E512C"/>
    <w:rsid w:val="005F1286"/>
    <w:rsid w:val="0060356D"/>
    <w:rsid w:val="006256F4"/>
    <w:rsid w:val="006261D3"/>
    <w:rsid w:val="00677F13"/>
    <w:rsid w:val="00695337"/>
    <w:rsid w:val="006A53D6"/>
    <w:rsid w:val="006C50CD"/>
    <w:rsid w:val="006E3D9C"/>
    <w:rsid w:val="00704228"/>
    <w:rsid w:val="00712F98"/>
    <w:rsid w:val="007272DA"/>
    <w:rsid w:val="00743AB5"/>
    <w:rsid w:val="007440BF"/>
    <w:rsid w:val="007958CB"/>
    <w:rsid w:val="007977A2"/>
    <w:rsid w:val="007C70CD"/>
    <w:rsid w:val="007E4718"/>
    <w:rsid w:val="00835FBA"/>
    <w:rsid w:val="00874640"/>
    <w:rsid w:val="00897944"/>
    <w:rsid w:val="008B46D9"/>
    <w:rsid w:val="008B66BB"/>
    <w:rsid w:val="008D5EA4"/>
    <w:rsid w:val="008D6A07"/>
    <w:rsid w:val="008E013C"/>
    <w:rsid w:val="0090575F"/>
    <w:rsid w:val="0090796A"/>
    <w:rsid w:val="00920C39"/>
    <w:rsid w:val="00932E4D"/>
    <w:rsid w:val="0098310B"/>
    <w:rsid w:val="009834AF"/>
    <w:rsid w:val="00986B55"/>
    <w:rsid w:val="009B3F21"/>
    <w:rsid w:val="009C4E91"/>
    <w:rsid w:val="009D4BC2"/>
    <w:rsid w:val="009E34C0"/>
    <w:rsid w:val="009F1EFE"/>
    <w:rsid w:val="00A12ADF"/>
    <w:rsid w:val="00A261F4"/>
    <w:rsid w:val="00A63BD8"/>
    <w:rsid w:val="00A766E9"/>
    <w:rsid w:val="00AC096A"/>
    <w:rsid w:val="00B27C3D"/>
    <w:rsid w:val="00B755FB"/>
    <w:rsid w:val="00B85DE1"/>
    <w:rsid w:val="00BA1848"/>
    <w:rsid w:val="00BA3119"/>
    <w:rsid w:val="00BE388D"/>
    <w:rsid w:val="00C01FD6"/>
    <w:rsid w:val="00C14548"/>
    <w:rsid w:val="00C40111"/>
    <w:rsid w:val="00C43C9C"/>
    <w:rsid w:val="00C45867"/>
    <w:rsid w:val="00C47C6A"/>
    <w:rsid w:val="00C50D70"/>
    <w:rsid w:val="00C54E12"/>
    <w:rsid w:val="00CC1E10"/>
    <w:rsid w:val="00CD69E6"/>
    <w:rsid w:val="00CE4B08"/>
    <w:rsid w:val="00D00541"/>
    <w:rsid w:val="00D11D8B"/>
    <w:rsid w:val="00D12EB0"/>
    <w:rsid w:val="00D2783E"/>
    <w:rsid w:val="00D369FC"/>
    <w:rsid w:val="00D44445"/>
    <w:rsid w:val="00D61671"/>
    <w:rsid w:val="00D65DDA"/>
    <w:rsid w:val="00D71C2F"/>
    <w:rsid w:val="00D7484B"/>
    <w:rsid w:val="00D77CEB"/>
    <w:rsid w:val="00D841D4"/>
    <w:rsid w:val="00D8606D"/>
    <w:rsid w:val="00DA15E1"/>
    <w:rsid w:val="00DD50C7"/>
    <w:rsid w:val="00DE1999"/>
    <w:rsid w:val="00DE6864"/>
    <w:rsid w:val="00E0121C"/>
    <w:rsid w:val="00E044AD"/>
    <w:rsid w:val="00E5251A"/>
    <w:rsid w:val="00E67509"/>
    <w:rsid w:val="00ED026A"/>
    <w:rsid w:val="00EE6066"/>
    <w:rsid w:val="00EE63E3"/>
    <w:rsid w:val="00F15DC9"/>
    <w:rsid w:val="00F360F1"/>
    <w:rsid w:val="00F460EF"/>
    <w:rsid w:val="00F81534"/>
    <w:rsid w:val="00FC4604"/>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B54AD"/>
  <w15:docId w15:val="{419073BB-C00B-4493-8433-0CC4A5FC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vi-VN" w:eastAsia="vi-V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61F4"/>
    <w:pPr>
      <w:spacing w:before="120" w:after="120"/>
      <w:ind w:firstLine="720"/>
      <w:jc w:val="both"/>
    </w:pPr>
    <w:rPr>
      <w:sz w:val="28"/>
      <w:szCs w:val="22"/>
      <w:lang w:val="en-US" w:eastAsia="en-US"/>
    </w:rPr>
  </w:style>
  <w:style w:type="paragraph" w:styleId="Heading1">
    <w:name w:val="heading 1"/>
    <w:basedOn w:val="Normal"/>
    <w:next w:val="Normal"/>
    <w:link w:val="Heading1Char"/>
    <w:uiPriority w:val="9"/>
    <w:qFormat/>
    <w:rsid w:val="001B1689"/>
    <w:pPr>
      <w:keepNext/>
      <w:spacing w:before="240" w:after="60"/>
      <w:outlineLvl w:val="0"/>
    </w:pPr>
    <w:rPr>
      <w:rFonts w:ascii="Cambria" w:eastAsia="Times New Roman" w:hAnsi="Cambria"/>
      <w:b/>
      <w:bCs/>
      <w:kern w:val="32"/>
      <w:sz w:val="32"/>
      <w:szCs w:val="32"/>
    </w:rPr>
  </w:style>
  <w:style w:type="paragraph" w:styleId="Heading2">
    <w:name w:val="heading 2"/>
    <w:aliases w:val="1,2,3..."/>
    <w:basedOn w:val="Normal"/>
    <w:next w:val="Normal"/>
    <w:link w:val="Heading2Char"/>
    <w:uiPriority w:val="9"/>
    <w:qFormat/>
    <w:rsid w:val="003114FC"/>
    <w:pPr>
      <w:keepNext/>
      <w:spacing w:after="0"/>
      <w:jc w:val="center"/>
      <w:outlineLvl w:val="1"/>
    </w:pPr>
    <w:rPr>
      <w:rFonts w:ascii=".VnTimeH" w:eastAsia="Times New Roman" w:hAnsi=".VnTimeH"/>
      <w:b/>
      <w:sz w:val="24"/>
      <w:szCs w:val="20"/>
    </w:rPr>
  </w:style>
  <w:style w:type="paragraph" w:styleId="Heading4">
    <w:name w:val="heading 4"/>
    <w:basedOn w:val="Normal"/>
    <w:next w:val="Normal"/>
    <w:link w:val="Heading4Char"/>
    <w:uiPriority w:val="9"/>
    <w:semiHidden/>
    <w:unhideWhenUsed/>
    <w:qFormat/>
    <w:rsid w:val="0005322C"/>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261D3"/>
  </w:style>
  <w:style w:type="paragraph" w:styleId="ListParagraph">
    <w:name w:val="List Paragraph"/>
    <w:basedOn w:val="Normal"/>
    <w:qFormat/>
    <w:rsid w:val="007977A2"/>
    <w:pPr>
      <w:ind w:left="720"/>
      <w:contextualSpacing/>
    </w:pPr>
  </w:style>
  <w:style w:type="character" w:customStyle="1" w:styleId="Heading2Char">
    <w:name w:val="Heading 2 Char"/>
    <w:aliases w:val="1 Char,2 Char,3... Char"/>
    <w:link w:val="Heading2"/>
    <w:uiPriority w:val="9"/>
    <w:rsid w:val="003114FC"/>
    <w:rPr>
      <w:rFonts w:ascii=".VnTimeH" w:eastAsia="Times New Roman" w:hAnsi=".VnTimeH" w:cs="Times New Roman"/>
      <w:b/>
      <w:sz w:val="24"/>
      <w:szCs w:val="20"/>
    </w:rPr>
  </w:style>
  <w:style w:type="paragraph" w:styleId="NormalWeb">
    <w:name w:val="Normal (Web)"/>
    <w:aliases w:val="Normal (Web) Char, Char Char Char,Char Char Char,webb,Normal (Web) Char Char Char Char Char,Char Char1, Char Char1,Char Char Char Char Char Char Char Char Char Char,Char Char Char Char Char Char Char Char Char Char Char,Обычный (веб)1"/>
    <w:basedOn w:val="Normal"/>
    <w:link w:val="NormalWebChar1"/>
    <w:qFormat/>
    <w:rsid w:val="004C5954"/>
    <w:pPr>
      <w:spacing w:before="100" w:beforeAutospacing="1" w:after="100" w:afterAutospacing="1"/>
    </w:pPr>
    <w:rPr>
      <w:rFonts w:eastAsia="Times New Roman"/>
      <w:sz w:val="24"/>
      <w:szCs w:val="24"/>
    </w:rPr>
  </w:style>
  <w:style w:type="character" w:customStyle="1" w:styleId="Heading4Char">
    <w:name w:val="Heading 4 Char"/>
    <w:link w:val="Heading4"/>
    <w:uiPriority w:val="9"/>
    <w:semiHidden/>
    <w:rsid w:val="0005322C"/>
    <w:rPr>
      <w:rFonts w:ascii="Cambria" w:eastAsia="Times New Roman" w:hAnsi="Cambria" w:cs="Times New Roman"/>
      <w:b/>
      <w:bCs/>
      <w:i/>
      <w:iCs/>
      <w:color w:val="4F81BD"/>
    </w:rPr>
  </w:style>
  <w:style w:type="character" w:styleId="CommentReference">
    <w:name w:val="annotation reference"/>
    <w:uiPriority w:val="99"/>
    <w:semiHidden/>
    <w:unhideWhenUsed/>
    <w:rsid w:val="0005322C"/>
    <w:rPr>
      <w:sz w:val="16"/>
      <w:szCs w:val="16"/>
    </w:rPr>
  </w:style>
  <w:style w:type="paragraph" w:styleId="CommentText">
    <w:name w:val="annotation text"/>
    <w:basedOn w:val="Normal"/>
    <w:link w:val="CommentTextChar"/>
    <w:uiPriority w:val="99"/>
    <w:semiHidden/>
    <w:unhideWhenUsed/>
    <w:rsid w:val="0005322C"/>
    <w:pPr>
      <w:widowControl w:val="0"/>
      <w:spacing w:after="0"/>
    </w:pPr>
    <w:rPr>
      <w:rFonts w:ascii="Tahoma" w:eastAsia="Tahoma" w:hAnsi="Tahoma"/>
      <w:color w:val="000000"/>
      <w:sz w:val="20"/>
      <w:szCs w:val="20"/>
    </w:rPr>
  </w:style>
  <w:style w:type="character" w:customStyle="1" w:styleId="CommentTextChar">
    <w:name w:val="Comment Text Char"/>
    <w:link w:val="CommentText"/>
    <w:uiPriority w:val="99"/>
    <w:semiHidden/>
    <w:rsid w:val="0005322C"/>
    <w:rPr>
      <w:rFonts w:ascii="Tahoma" w:eastAsia="Tahoma" w:hAnsi="Tahoma" w:cs="Times New Roman"/>
      <w:color w:val="000000"/>
      <w:sz w:val="20"/>
      <w:szCs w:val="20"/>
    </w:rPr>
  </w:style>
  <w:style w:type="character" w:customStyle="1" w:styleId="NormalWebChar1">
    <w:name w:val="Normal (Web) Char1"/>
    <w:aliases w:val="Normal (Web) Char Char, Char Char Char Char,Char Char Char Char,webb Char,Normal (Web) Char Char Char Char Char Char,Char Char1 Char, Char Char1 Char,Char Char Char Char Char Char Char Char Char Char Char1,Обычный (веб)1 Char"/>
    <w:link w:val="NormalWeb"/>
    <w:rsid w:val="0005322C"/>
    <w:rPr>
      <w:rFonts w:eastAsia="Times New Roman" w:cs="Times New Roman"/>
      <w:sz w:val="24"/>
      <w:szCs w:val="24"/>
    </w:rPr>
  </w:style>
  <w:style w:type="character" w:customStyle="1" w:styleId="agri-box-news3-main-detail">
    <w:name w:val="agri-box-news3-main-detail"/>
    <w:basedOn w:val="DefaultParagraphFont"/>
    <w:rsid w:val="0005322C"/>
  </w:style>
  <w:style w:type="paragraph" w:styleId="BalloonText">
    <w:name w:val="Balloon Text"/>
    <w:basedOn w:val="Normal"/>
    <w:link w:val="BalloonTextChar"/>
    <w:uiPriority w:val="99"/>
    <w:semiHidden/>
    <w:unhideWhenUsed/>
    <w:rsid w:val="0005322C"/>
    <w:pPr>
      <w:spacing w:after="0"/>
    </w:pPr>
    <w:rPr>
      <w:rFonts w:ascii="Tahoma" w:hAnsi="Tahoma" w:cs="Tahoma"/>
      <w:sz w:val="16"/>
      <w:szCs w:val="16"/>
    </w:rPr>
  </w:style>
  <w:style w:type="character" w:customStyle="1" w:styleId="BalloonTextChar">
    <w:name w:val="Balloon Text Char"/>
    <w:link w:val="BalloonText"/>
    <w:uiPriority w:val="99"/>
    <w:semiHidden/>
    <w:rsid w:val="0005322C"/>
    <w:rPr>
      <w:rFonts w:ascii="Tahoma" w:hAnsi="Tahoma" w:cs="Tahoma"/>
      <w:sz w:val="16"/>
      <w:szCs w:val="16"/>
    </w:rPr>
  </w:style>
  <w:style w:type="character" w:customStyle="1" w:styleId="Heading1Char">
    <w:name w:val="Heading 1 Char"/>
    <w:link w:val="Heading1"/>
    <w:uiPriority w:val="9"/>
    <w:rsid w:val="001B1689"/>
    <w:rPr>
      <w:rFonts w:ascii="Cambria" w:eastAsia="Times New Roman" w:hAnsi="Cambria" w:cs="Times New Roman"/>
      <w:b/>
      <w:bCs/>
      <w:kern w:val="32"/>
      <w:sz w:val="32"/>
      <w:szCs w:val="32"/>
    </w:rPr>
  </w:style>
  <w:style w:type="paragraph" w:styleId="Footer">
    <w:name w:val="footer"/>
    <w:basedOn w:val="Normal"/>
    <w:link w:val="FooterChar"/>
    <w:uiPriority w:val="99"/>
    <w:rsid w:val="001B1689"/>
    <w:pPr>
      <w:tabs>
        <w:tab w:val="center" w:pos="4320"/>
        <w:tab w:val="right" w:pos="8640"/>
      </w:tabs>
      <w:spacing w:after="0"/>
    </w:pPr>
    <w:rPr>
      <w:rFonts w:ascii=".VnTime" w:eastAsia="Times New Roman" w:hAnsi=".VnTime"/>
      <w:szCs w:val="24"/>
    </w:rPr>
  </w:style>
  <w:style w:type="character" w:customStyle="1" w:styleId="FooterChar">
    <w:name w:val="Footer Char"/>
    <w:link w:val="Footer"/>
    <w:uiPriority w:val="99"/>
    <w:rsid w:val="001B1689"/>
    <w:rPr>
      <w:rFonts w:ascii=".VnTime" w:eastAsia="Times New Roman" w:hAnsi=".VnTime"/>
      <w:sz w:val="28"/>
      <w:szCs w:val="24"/>
    </w:rPr>
  </w:style>
  <w:style w:type="paragraph" w:styleId="Header">
    <w:name w:val="header"/>
    <w:basedOn w:val="Normal"/>
    <w:link w:val="HeaderChar"/>
    <w:rsid w:val="001B1689"/>
    <w:pPr>
      <w:tabs>
        <w:tab w:val="center" w:pos="4320"/>
        <w:tab w:val="right" w:pos="8640"/>
      </w:tabs>
      <w:spacing w:after="0"/>
    </w:pPr>
    <w:rPr>
      <w:rFonts w:ascii=".VnTime" w:eastAsia="Times New Roman" w:hAnsi=".VnTime"/>
      <w:szCs w:val="24"/>
    </w:rPr>
  </w:style>
  <w:style w:type="character" w:customStyle="1" w:styleId="HeaderChar">
    <w:name w:val="Header Char"/>
    <w:link w:val="Header"/>
    <w:rsid w:val="001B1689"/>
    <w:rPr>
      <w:rFonts w:ascii=".VnTime" w:eastAsia="Times New Roman" w:hAnsi=".VnTime"/>
      <w:sz w:val="28"/>
      <w:szCs w:val="24"/>
    </w:rPr>
  </w:style>
  <w:style w:type="paragraph" w:styleId="BodyTextIndent">
    <w:name w:val="Body Text Indent"/>
    <w:basedOn w:val="Normal"/>
    <w:link w:val="BodyTextIndentChar"/>
    <w:rsid w:val="008E013C"/>
    <w:pPr>
      <w:spacing w:after="0" w:line="400" w:lineRule="atLeast"/>
    </w:pPr>
    <w:rPr>
      <w:rFonts w:ascii=".VnTime" w:eastAsia="Times New Roman" w:hAnsi=".VnTime" w:cs=".VnTime"/>
      <w:szCs w:val="28"/>
    </w:rPr>
  </w:style>
  <w:style w:type="character" w:customStyle="1" w:styleId="BodyTextIndentChar">
    <w:name w:val="Body Text Indent Char"/>
    <w:link w:val="BodyTextIndent"/>
    <w:rsid w:val="008E013C"/>
    <w:rPr>
      <w:rFonts w:ascii=".VnTime" w:eastAsia="Times New Roman" w:hAnsi=".VnTime" w:cs=".VnTime"/>
      <w:sz w:val="28"/>
      <w:szCs w:val="28"/>
    </w:rPr>
  </w:style>
  <w:style w:type="character" w:customStyle="1" w:styleId="Vanbnnidung">
    <w:name w:val="Van b?n n?i dung_"/>
    <w:link w:val="Vanbnnidung1"/>
    <w:uiPriority w:val="99"/>
    <w:rsid w:val="007E4718"/>
    <w:rPr>
      <w:sz w:val="25"/>
      <w:szCs w:val="25"/>
      <w:shd w:val="clear" w:color="auto" w:fill="FFFFFF"/>
    </w:rPr>
  </w:style>
  <w:style w:type="paragraph" w:customStyle="1" w:styleId="Vanbnnidung1">
    <w:name w:val="Van b?n n?i dung1"/>
    <w:basedOn w:val="Normal"/>
    <w:link w:val="Vanbnnidung"/>
    <w:uiPriority w:val="99"/>
    <w:rsid w:val="007E4718"/>
    <w:pPr>
      <w:widowControl w:val="0"/>
      <w:shd w:val="clear" w:color="auto" w:fill="FFFFFF"/>
      <w:spacing w:line="240" w:lineRule="atLeast"/>
    </w:pPr>
    <w:rPr>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3530798">
      <w:bodyDiv w:val="1"/>
      <w:marLeft w:val="0"/>
      <w:marRight w:val="0"/>
      <w:marTop w:val="0"/>
      <w:marBottom w:val="0"/>
      <w:divBdr>
        <w:top w:val="none" w:sz="0" w:space="0" w:color="auto"/>
        <w:left w:val="none" w:sz="0" w:space="0" w:color="auto"/>
        <w:bottom w:val="none" w:sz="0" w:space="0" w:color="auto"/>
        <w:right w:val="none" w:sz="0" w:space="0" w:color="auto"/>
      </w:divBdr>
    </w:div>
    <w:div w:id="1112436286">
      <w:bodyDiv w:val="1"/>
      <w:marLeft w:val="0"/>
      <w:marRight w:val="0"/>
      <w:marTop w:val="0"/>
      <w:marBottom w:val="0"/>
      <w:divBdr>
        <w:top w:val="none" w:sz="0" w:space="0" w:color="auto"/>
        <w:left w:val="none" w:sz="0" w:space="0" w:color="auto"/>
        <w:bottom w:val="none" w:sz="0" w:space="0" w:color="auto"/>
        <w:right w:val="none" w:sz="0" w:space="0" w:color="auto"/>
      </w:divBdr>
    </w:div>
    <w:div w:id="1451968776">
      <w:bodyDiv w:val="1"/>
      <w:marLeft w:val="0"/>
      <w:marRight w:val="0"/>
      <w:marTop w:val="0"/>
      <w:marBottom w:val="0"/>
      <w:divBdr>
        <w:top w:val="none" w:sz="0" w:space="0" w:color="auto"/>
        <w:left w:val="none" w:sz="0" w:space="0" w:color="auto"/>
        <w:bottom w:val="none" w:sz="0" w:space="0" w:color="auto"/>
        <w:right w:val="none" w:sz="0" w:space="0" w:color="auto"/>
      </w:divBdr>
    </w:div>
    <w:div w:id="146789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1726</Words>
  <Characters>9840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cp:lastPrinted>2020-02-20T06:42:00Z</cp:lastPrinted>
  <dcterms:created xsi:type="dcterms:W3CDTF">2020-02-21T06:44:00Z</dcterms:created>
  <dcterms:modified xsi:type="dcterms:W3CDTF">2020-03-16T06:12:00Z</dcterms:modified>
</cp:coreProperties>
</file>